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77"/>
        <w:tblW w:w="100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1"/>
        <w:gridCol w:w="4585"/>
        <w:gridCol w:w="3969"/>
      </w:tblGrid>
      <w:tr w:rsidR="00025BDF" w:rsidRPr="00944F38" w14:paraId="751E323E" w14:textId="77777777" w:rsidTr="00B00580">
        <w:tc>
          <w:tcPr>
            <w:tcW w:w="10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13142B" w14:textId="77777777" w:rsidR="00025BDF" w:rsidRDefault="00025BDF" w:rsidP="00B00580">
            <w:pPr>
              <w:spacing w:after="0" w:line="240" w:lineRule="auto"/>
              <w:jc w:val="center"/>
              <w:rPr>
                <w:rFonts w:ascii="Candara" w:eastAsia="Times New Roman" w:hAnsi="Candara" w:cs="Calibri"/>
                <w:b/>
                <w:bCs/>
                <w:color w:val="201F1E"/>
                <w:sz w:val="20"/>
                <w:szCs w:val="20"/>
                <w:bdr w:val="none" w:sz="0" w:space="0" w:color="auto" w:frame="1"/>
                <w:lang w:eastAsia="en-GB"/>
              </w:rPr>
            </w:pPr>
            <w:bookmarkStart w:id="0" w:name="_GoBack"/>
            <w:bookmarkEnd w:id="0"/>
            <w:r w:rsidRPr="00944F38">
              <w:rPr>
                <w:rFonts w:ascii="Candara" w:eastAsia="Times New Roman" w:hAnsi="Candara" w:cs="Calibri"/>
                <w:b/>
                <w:bCs/>
                <w:color w:val="201F1E"/>
                <w:sz w:val="20"/>
                <w:szCs w:val="20"/>
                <w:bdr w:val="none" w:sz="0" w:space="0" w:color="auto" w:frame="1"/>
                <w:lang w:eastAsia="en-GB"/>
              </w:rPr>
              <w:t>Principles for Remote Learning</w:t>
            </w:r>
            <w:r w:rsidR="00670FB5">
              <w:rPr>
                <w:rFonts w:ascii="Candara" w:eastAsia="Times New Roman" w:hAnsi="Candara" w:cs="Calibri"/>
                <w:b/>
                <w:bCs/>
                <w:color w:val="201F1E"/>
                <w:sz w:val="20"/>
                <w:szCs w:val="20"/>
                <w:bdr w:val="none" w:sz="0" w:space="0" w:color="auto" w:frame="1"/>
                <w:lang w:eastAsia="en-GB"/>
              </w:rPr>
              <w:t xml:space="preserve"> – ECM Trust</w:t>
            </w:r>
          </w:p>
          <w:p w14:paraId="04F99037" w14:textId="1616C1D2" w:rsidR="007529FA" w:rsidRPr="00944F38" w:rsidRDefault="007529FA" w:rsidP="00B00580">
            <w:pPr>
              <w:spacing w:after="0" w:line="240" w:lineRule="auto"/>
              <w:jc w:val="center"/>
              <w:rPr>
                <w:rFonts w:ascii="Candara" w:eastAsia="Times New Roman" w:hAnsi="Candara" w:cs="Calibri"/>
                <w:color w:val="201F1E"/>
                <w:sz w:val="20"/>
                <w:szCs w:val="20"/>
                <w:lang w:eastAsia="en-GB"/>
              </w:rPr>
            </w:pPr>
            <w:r w:rsidRPr="00575BD3">
              <w:rPr>
                <w:rFonts w:ascii="Candara" w:eastAsia="Times New Roman" w:hAnsi="Candara" w:cs="Calibri"/>
                <w:b/>
                <w:bCs/>
                <w:color w:val="5B9BD5" w:themeColor="accent1"/>
                <w:sz w:val="20"/>
                <w:szCs w:val="20"/>
                <w:bdr w:val="none" w:sz="0" w:space="0" w:color="auto" w:frame="1"/>
                <w:lang w:eastAsia="en-GB"/>
              </w:rPr>
              <w:t xml:space="preserve">Updated </w:t>
            </w:r>
            <w:r w:rsidR="00DA3ECD">
              <w:rPr>
                <w:rFonts w:ascii="Candara" w:eastAsia="Times New Roman" w:hAnsi="Candara" w:cs="Calibri"/>
                <w:b/>
                <w:bCs/>
                <w:color w:val="5B9BD5" w:themeColor="accent1"/>
                <w:sz w:val="20"/>
                <w:szCs w:val="20"/>
                <w:bdr w:val="none" w:sz="0" w:space="0" w:color="auto" w:frame="1"/>
                <w:lang w:eastAsia="en-GB"/>
              </w:rPr>
              <w:t>January 2021</w:t>
            </w:r>
          </w:p>
        </w:tc>
      </w:tr>
      <w:tr w:rsidR="00025BDF" w:rsidRPr="00944F38" w14:paraId="4E5E5B02" w14:textId="77777777" w:rsidTr="00B00580">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7A716E" w14:textId="47BEA8F8" w:rsidR="00025BDF" w:rsidRPr="00944F38" w:rsidRDefault="00025BDF" w:rsidP="005C3591">
            <w:pPr>
              <w:spacing w:after="0" w:line="240" w:lineRule="auto"/>
              <w:jc w:val="center"/>
              <w:rPr>
                <w:rFonts w:ascii="Candara" w:eastAsia="Times New Roman" w:hAnsi="Candara" w:cs="Calibri"/>
                <w:color w:val="201F1E"/>
                <w:sz w:val="20"/>
                <w:szCs w:val="20"/>
                <w:lang w:eastAsia="en-GB"/>
              </w:rPr>
            </w:pPr>
            <w:r w:rsidRPr="00944F38">
              <w:rPr>
                <w:rFonts w:ascii="Candara" w:eastAsia="Times New Roman" w:hAnsi="Candara" w:cs="Calibri"/>
                <w:b/>
                <w:bCs/>
                <w:color w:val="201F1E"/>
                <w:sz w:val="20"/>
                <w:szCs w:val="20"/>
                <w:bdr w:val="none" w:sz="0" w:space="0" w:color="auto" w:frame="1"/>
                <w:lang w:eastAsia="en-GB"/>
              </w:rPr>
              <w:t xml:space="preserve">The platform used for the remote learning offer at </w:t>
            </w:r>
            <w:r w:rsidR="008A66AF">
              <w:rPr>
                <w:rFonts w:ascii="Candara" w:eastAsia="Times New Roman" w:hAnsi="Candara" w:cs="Calibri"/>
                <w:b/>
                <w:bCs/>
                <w:color w:val="201F1E"/>
                <w:sz w:val="20"/>
                <w:szCs w:val="20"/>
                <w:bdr w:val="none" w:sz="0" w:space="0" w:color="auto" w:frame="1"/>
                <w:lang w:eastAsia="en-GB"/>
              </w:rPr>
              <w:t xml:space="preserve">Sandhill Primary </w:t>
            </w:r>
            <w:r w:rsidRPr="00944F38">
              <w:rPr>
                <w:rFonts w:ascii="Candara" w:eastAsia="Times New Roman" w:hAnsi="Candara" w:cs="Calibri"/>
                <w:b/>
                <w:bCs/>
                <w:color w:val="201F1E"/>
                <w:sz w:val="20"/>
                <w:szCs w:val="20"/>
                <w:bdr w:val="none" w:sz="0" w:space="0" w:color="auto" w:frame="1"/>
                <w:lang w:eastAsia="en-GB"/>
              </w:rPr>
              <w:t xml:space="preserve">school </w:t>
            </w:r>
          </w:p>
        </w:tc>
      </w:tr>
      <w:tr w:rsidR="00025BDF" w:rsidRPr="00944F38" w14:paraId="33642E34" w14:textId="77777777" w:rsidTr="00B00580">
        <w:tc>
          <w:tcPr>
            <w:tcW w:w="100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63199" w14:textId="77777777" w:rsidR="00025BDF" w:rsidRPr="00944F38" w:rsidRDefault="00025BDF"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b/>
                <w:bCs/>
                <w:color w:val="201F1E"/>
                <w:sz w:val="20"/>
                <w:szCs w:val="20"/>
                <w:bdr w:val="none" w:sz="0" w:space="0" w:color="auto" w:frame="1"/>
                <w:lang w:eastAsia="en-GB"/>
              </w:rPr>
              <w:t>Remote learning will not be offered</w:t>
            </w:r>
          </w:p>
          <w:p w14:paraId="78397433" w14:textId="77777777" w:rsidR="00025BDF" w:rsidRPr="00944F38" w:rsidRDefault="00025BDF" w:rsidP="00B00580">
            <w:pPr>
              <w:spacing w:after="0" w:line="240" w:lineRule="auto"/>
              <w:ind w:left="720" w:hanging="360"/>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bdr w:val="none" w:sz="0" w:space="0" w:color="auto" w:frame="1"/>
                <w:lang w:eastAsia="en-GB"/>
              </w:rPr>
              <w:t>·</w:t>
            </w:r>
            <w:r w:rsidRPr="00944F38">
              <w:rPr>
                <w:rFonts w:ascii="Candara" w:eastAsia="Times New Roman" w:hAnsi="Candara" w:cs="Times New Roman"/>
                <w:color w:val="201F1E"/>
                <w:sz w:val="20"/>
                <w:szCs w:val="20"/>
                <w:bdr w:val="none" w:sz="0" w:space="0" w:color="auto" w:frame="1"/>
                <w:lang w:eastAsia="en-GB"/>
              </w:rPr>
              <w:t>        </w:t>
            </w:r>
            <w:r w:rsidRPr="00944F38">
              <w:rPr>
                <w:rFonts w:ascii="Candara" w:eastAsia="Times New Roman" w:hAnsi="Candara" w:cs="Calibri"/>
                <w:b/>
                <w:bCs/>
                <w:color w:val="201F1E"/>
                <w:sz w:val="20"/>
                <w:szCs w:val="20"/>
                <w:bdr w:val="none" w:sz="0" w:space="0" w:color="auto" w:frame="1"/>
                <w:lang w:eastAsia="en-GB"/>
              </w:rPr>
              <w:t>During school holidays</w:t>
            </w:r>
          </w:p>
          <w:p w14:paraId="4F2BBC84" w14:textId="77777777" w:rsidR="00025BDF" w:rsidRPr="00944F38" w:rsidRDefault="00025BDF" w:rsidP="00B00580">
            <w:pPr>
              <w:spacing w:after="0" w:line="240" w:lineRule="auto"/>
              <w:ind w:left="720" w:hanging="360"/>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bdr w:val="none" w:sz="0" w:space="0" w:color="auto" w:frame="1"/>
                <w:lang w:eastAsia="en-GB"/>
              </w:rPr>
              <w:t>·</w:t>
            </w:r>
            <w:r w:rsidRPr="00944F38">
              <w:rPr>
                <w:rFonts w:ascii="Candara" w:eastAsia="Times New Roman" w:hAnsi="Candara" w:cs="Times New Roman"/>
                <w:color w:val="201F1E"/>
                <w:sz w:val="20"/>
                <w:szCs w:val="20"/>
                <w:bdr w:val="none" w:sz="0" w:space="0" w:color="auto" w:frame="1"/>
                <w:lang w:eastAsia="en-GB"/>
              </w:rPr>
              <w:t>        </w:t>
            </w:r>
            <w:r w:rsidRPr="00944F38">
              <w:rPr>
                <w:rFonts w:ascii="Candara" w:eastAsia="Times New Roman" w:hAnsi="Candara" w:cs="Calibri"/>
                <w:b/>
                <w:bCs/>
                <w:color w:val="201F1E"/>
                <w:sz w:val="20"/>
                <w:szCs w:val="20"/>
                <w:bdr w:val="none" w:sz="0" w:space="0" w:color="auto" w:frame="1"/>
                <w:lang w:eastAsia="en-GB"/>
              </w:rPr>
              <w:t>During a term time holiday</w:t>
            </w:r>
          </w:p>
          <w:p w14:paraId="5BEBF4AF" w14:textId="77777777" w:rsidR="00025BDF" w:rsidRPr="00944F38" w:rsidRDefault="00025BDF" w:rsidP="00B00580">
            <w:pPr>
              <w:spacing w:after="0" w:line="240" w:lineRule="auto"/>
              <w:ind w:left="720" w:hanging="360"/>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bdr w:val="none" w:sz="0" w:space="0" w:color="auto" w:frame="1"/>
                <w:lang w:eastAsia="en-GB"/>
              </w:rPr>
              <w:t>·</w:t>
            </w:r>
            <w:r w:rsidRPr="00944F38">
              <w:rPr>
                <w:rFonts w:ascii="Candara" w:eastAsia="Times New Roman" w:hAnsi="Candara" w:cs="Times New Roman"/>
                <w:color w:val="201F1E"/>
                <w:sz w:val="20"/>
                <w:szCs w:val="20"/>
                <w:bdr w:val="none" w:sz="0" w:space="0" w:color="auto" w:frame="1"/>
                <w:lang w:eastAsia="en-GB"/>
              </w:rPr>
              <w:t>        </w:t>
            </w:r>
            <w:r w:rsidRPr="00944F38">
              <w:rPr>
                <w:rFonts w:ascii="Candara" w:eastAsia="Times New Roman" w:hAnsi="Candara" w:cs="Calibri"/>
                <w:b/>
                <w:bCs/>
                <w:color w:val="201F1E"/>
                <w:sz w:val="20"/>
                <w:szCs w:val="20"/>
                <w:bdr w:val="none" w:sz="0" w:space="0" w:color="auto" w:frame="1"/>
                <w:lang w:eastAsia="en-GB"/>
              </w:rPr>
              <w:t>Where a child is ill and the illness is unrelated to C19</w:t>
            </w:r>
          </w:p>
          <w:p w14:paraId="0616CA86" w14:textId="77777777" w:rsidR="00025BDF" w:rsidRPr="00944F38" w:rsidRDefault="00025BDF" w:rsidP="00B00580">
            <w:pPr>
              <w:spacing w:after="0" w:line="240" w:lineRule="auto"/>
              <w:ind w:left="720" w:hanging="360"/>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bdr w:val="none" w:sz="0" w:space="0" w:color="auto" w:frame="1"/>
                <w:lang w:eastAsia="en-GB"/>
              </w:rPr>
              <w:t>·</w:t>
            </w:r>
            <w:r w:rsidRPr="00944F38">
              <w:rPr>
                <w:rFonts w:ascii="Candara" w:eastAsia="Times New Roman" w:hAnsi="Candara" w:cs="Times New Roman"/>
                <w:color w:val="201F1E"/>
                <w:sz w:val="20"/>
                <w:szCs w:val="20"/>
                <w:bdr w:val="none" w:sz="0" w:space="0" w:color="auto" w:frame="1"/>
                <w:lang w:eastAsia="en-GB"/>
              </w:rPr>
              <w:t>        </w:t>
            </w:r>
            <w:r w:rsidRPr="00944F38">
              <w:rPr>
                <w:rFonts w:ascii="Candara" w:eastAsia="Times New Roman" w:hAnsi="Candara" w:cs="Calibri"/>
                <w:b/>
                <w:bCs/>
                <w:color w:val="201F1E"/>
                <w:sz w:val="20"/>
                <w:szCs w:val="20"/>
                <w:bdr w:val="none" w:sz="0" w:space="0" w:color="auto" w:frame="1"/>
                <w:lang w:eastAsia="en-GB"/>
              </w:rPr>
              <w:t>Where a child is being kept at home but is not shielding as a result of clinical vulnerability.</w:t>
            </w:r>
          </w:p>
        </w:tc>
      </w:tr>
      <w:tr w:rsidR="004D5E19" w:rsidRPr="00944F38" w14:paraId="69515392" w14:textId="77777777" w:rsidTr="00B00580">
        <w:tc>
          <w:tcPr>
            <w:tcW w:w="10055" w:type="dxa"/>
            <w:gridSpan w:val="3"/>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254D4B39"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Although the guidance says pupils should b</w:t>
            </w:r>
            <w:r w:rsidR="00F40EB7" w:rsidRPr="00944F38">
              <w:rPr>
                <w:rFonts w:ascii="Candara" w:eastAsia="Times New Roman" w:hAnsi="Candara" w:cs="Calibri"/>
                <w:color w:val="201F1E"/>
                <w:sz w:val="20"/>
                <w:szCs w:val="20"/>
                <w:lang w:eastAsia="en-GB"/>
              </w:rPr>
              <w:t>e</w:t>
            </w:r>
            <w:r w:rsidRPr="00944F38">
              <w:rPr>
                <w:rFonts w:ascii="Candara" w:eastAsia="Times New Roman" w:hAnsi="Candara" w:cs="Calibri"/>
                <w:color w:val="201F1E"/>
                <w:sz w:val="20"/>
                <w:szCs w:val="20"/>
                <w:lang w:eastAsia="en-GB"/>
              </w:rPr>
              <w:t xml:space="preserve"> </w:t>
            </w:r>
            <w:r w:rsidR="007F12AD" w:rsidRPr="00944F38">
              <w:rPr>
                <w:rFonts w:ascii="Candara" w:eastAsia="Times New Roman" w:hAnsi="Candara" w:cs="Calibri"/>
                <w:color w:val="201F1E"/>
                <w:sz w:val="20"/>
                <w:szCs w:val="20"/>
                <w:lang w:eastAsia="en-GB"/>
              </w:rPr>
              <w:t>given,</w:t>
            </w:r>
            <w:r w:rsidRPr="00944F38">
              <w:rPr>
                <w:rFonts w:ascii="Candara" w:eastAsia="Times New Roman" w:hAnsi="Candara" w:cs="Calibri"/>
                <w:color w:val="201F1E"/>
                <w:sz w:val="20"/>
                <w:szCs w:val="20"/>
                <w:lang w:eastAsia="en-GB"/>
              </w:rPr>
              <w:t xml:space="preserve"> access to high quality remote education resources, schools must make it clear to children and parents that the engagement in learning in non-negotiable.</w:t>
            </w:r>
          </w:p>
          <w:p w14:paraId="214B8461"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p>
          <w:p w14:paraId="69223954" w14:textId="77777777" w:rsidR="004D5E19" w:rsidRPr="00944F38" w:rsidRDefault="00FC3C31" w:rsidP="00B00580">
            <w:pPr>
              <w:spacing w:after="0" w:line="240" w:lineRule="auto"/>
              <w:rPr>
                <w:rFonts w:ascii="Candara" w:eastAsia="Times New Roman" w:hAnsi="Candara" w:cs="Calibri"/>
                <w:b/>
                <w:color w:val="201F1E"/>
                <w:sz w:val="20"/>
                <w:szCs w:val="20"/>
                <w:lang w:eastAsia="en-GB"/>
              </w:rPr>
            </w:pPr>
            <w:r w:rsidRPr="00944F38">
              <w:rPr>
                <w:rFonts w:ascii="Candara" w:eastAsia="Times New Roman" w:hAnsi="Candara" w:cs="Calibri"/>
                <w:b/>
                <w:color w:val="201F1E"/>
                <w:sz w:val="20"/>
                <w:szCs w:val="20"/>
                <w:lang w:eastAsia="en-GB"/>
              </w:rPr>
              <w:t>During remote learning schools</w:t>
            </w:r>
            <w:r w:rsidR="005C2A6A" w:rsidRPr="00944F38">
              <w:rPr>
                <w:rFonts w:ascii="Candara" w:eastAsia="Times New Roman" w:hAnsi="Candara" w:cs="Calibri"/>
                <w:b/>
                <w:color w:val="201F1E"/>
                <w:sz w:val="20"/>
                <w:szCs w:val="20"/>
                <w:lang w:eastAsia="en-GB"/>
              </w:rPr>
              <w:t xml:space="preserve"> will:</w:t>
            </w:r>
          </w:p>
          <w:p w14:paraId="60FE3F47" w14:textId="77777777" w:rsidR="002A683A" w:rsidRPr="00944F38" w:rsidRDefault="002A683A" w:rsidP="00B00580">
            <w:pPr>
              <w:numPr>
                <w:ilvl w:val="0"/>
                <w:numId w:val="3"/>
              </w:numPr>
              <w:shd w:val="clear" w:color="auto" w:fill="FFFFFF"/>
              <w:spacing w:after="75" w:line="240" w:lineRule="auto"/>
              <w:rPr>
                <w:rFonts w:ascii="Candara" w:eastAsia="Times New Roman" w:hAnsi="Candara" w:cs="Arial"/>
                <w:color w:val="0B0C0C"/>
                <w:sz w:val="20"/>
                <w:szCs w:val="20"/>
                <w:lang w:eastAsia="en-GB"/>
              </w:rPr>
            </w:pPr>
            <w:r w:rsidRPr="00944F38">
              <w:rPr>
                <w:rFonts w:ascii="Candara" w:eastAsia="Times New Roman" w:hAnsi="Candara" w:cs="Arial"/>
                <w:color w:val="0B0C0C"/>
                <w:sz w:val="20"/>
                <w:szCs w:val="20"/>
                <w:lang w:eastAsia="en-GB"/>
              </w:rPr>
              <w:t>set assignments so that pupils have meaningful and ambitious work each day in a number of different subjects</w:t>
            </w:r>
          </w:p>
          <w:p w14:paraId="14CE78FD" w14:textId="77777777" w:rsidR="002A683A" w:rsidRPr="00944F38" w:rsidRDefault="002A683A" w:rsidP="00B00580">
            <w:pPr>
              <w:numPr>
                <w:ilvl w:val="0"/>
                <w:numId w:val="3"/>
              </w:numPr>
              <w:shd w:val="clear" w:color="auto" w:fill="FFFFFF"/>
              <w:spacing w:after="75" w:line="240" w:lineRule="auto"/>
              <w:rPr>
                <w:rFonts w:ascii="Candara" w:eastAsia="Times New Roman" w:hAnsi="Candara" w:cs="Arial"/>
                <w:color w:val="0B0C0C"/>
                <w:sz w:val="20"/>
                <w:szCs w:val="20"/>
                <w:lang w:eastAsia="en-GB"/>
              </w:rPr>
            </w:pPr>
            <w:r w:rsidRPr="00944F38">
              <w:rPr>
                <w:rFonts w:ascii="Candara" w:eastAsia="Times New Roman" w:hAnsi="Candara" w:cs="Arial"/>
                <w:color w:val="0B0C0C"/>
                <w:sz w:val="20"/>
                <w:szCs w:val="20"/>
                <w:lang w:eastAsia="en-GB"/>
              </w:rPr>
              <w:t>teach a planned and well-sequenced curriculum so that knowledge and skills are built incrementally, with a good level of clarity about what is intended to be taught and practised in each subject</w:t>
            </w:r>
          </w:p>
          <w:p w14:paraId="50042E7E" w14:textId="77777777" w:rsidR="002A683A" w:rsidRPr="00944F38" w:rsidRDefault="002A683A" w:rsidP="00B00580">
            <w:pPr>
              <w:numPr>
                <w:ilvl w:val="0"/>
                <w:numId w:val="3"/>
              </w:numPr>
              <w:shd w:val="clear" w:color="auto" w:fill="FFFFFF"/>
              <w:spacing w:after="75" w:line="240" w:lineRule="auto"/>
              <w:rPr>
                <w:rFonts w:ascii="Candara" w:eastAsia="Times New Roman" w:hAnsi="Candara" w:cs="Arial"/>
                <w:color w:val="0B0C0C"/>
                <w:sz w:val="20"/>
                <w:szCs w:val="20"/>
                <w:lang w:eastAsia="en-GB"/>
              </w:rPr>
            </w:pPr>
            <w:r w:rsidRPr="00944F38">
              <w:rPr>
                <w:rFonts w:ascii="Candara" w:eastAsia="Times New Roman" w:hAnsi="Candara" w:cs="Arial"/>
                <w:color w:val="0B0C0C"/>
                <w:sz w:val="20"/>
                <w:szCs w:val="20"/>
                <w:lang w:eastAsia="en-GB"/>
              </w:rPr>
              <w:t>provide frequent, clear explanations of new content, delivered by a teacher in the school or through high quality curriculum resources and/or videos</w:t>
            </w:r>
          </w:p>
          <w:p w14:paraId="4B787489" w14:textId="77777777" w:rsidR="002A683A" w:rsidRPr="00944F38" w:rsidRDefault="002A683A" w:rsidP="00B00580">
            <w:pPr>
              <w:numPr>
                <w:ilvl w:val="0"/>
                <w:numId w:val="3"/>
              </w:numPr>
              <w:shd w:val="clear" w:color="auto" w:fill="FFFFFF"/>
              <w:spacing w:after="75" w:line="240" w:lineRule="auto"/>
              <w:rPr>
                <w:rFonts w:ascii="Candara" w:eastAsia="Times New Roman" w:hAnsi="Candara" w:cs="Arial"/>
                <w:color w:val="0B0C0C"/>
                <w:sz w:val="20"/>
                <w:szCs w:val="20"/>
                <w:lang w:eastAsia="en-GB"/>
              </w:rPr>
            </w:pPr>
            <w:r w:rsidRPr="00944F38">
              <w:rPr>
                <w:rFonts w:ascii="Candara" w:eastAsia="Times New Roman" w:hAnsi="Candara" w:cs="Arial"/>
                <w:color w:val="0B0C0C"/>
                <w:sz w:val="20"/>
                <w:szCs w:val="20"/>
                <w:lang w:eastAsia="en-GB"/>
              </w:rPr>
              <w:t>gauge how well pupils are progressing through the curriculum, using questions and other suitable tasks and set a clear expectation on how regularly teachers will check work</w:t>
            </w:r>
          </w:p>
          <w:p w14:paraId="671B80A9" w14:textId="77777777" w:rsidR="002A683A" w:rsidRPr="00944F38" w:rsidRDefault="002A683A" w:rsidP="00B00580">
            <w:pPr>
              <w:numPr>
                <w:ilvl w:val="0"/>
                <w:numId w:val="3"/>
              </w:numPr>
              <w:shd w:val="clear" w:color="auto" w:fill="FFFFFF"/>
              <w:spacing w:after="75" w:line="240" w:lineRule="auto"/>
              <w:rPr>
                <w:rFonts w:ascii="Candara" w:eastAsia="Times New Roman" w:hAnsi="Candara" w:cs="Arial"/>
                <w:color w:val="0B0C0C"/>
                <w:sz w:val="20"/>
                <w:szCs w:val="20"/>
                <w:lang w:eastAsia="en-GB"/>
              </w:rPr>
            </w:pPr>
            <w:r w:rsidRPr="00944F38">
              <w:rPr>
                <w:rFonts w:ascii="Candara" w:eastAsia="Times New Roman" w:hAnsi="Candara" w:cs="Arial"/>
                <w:color w:val="0B0C0C"/>
                <w:sz w:val="20"/>
                <w:szCs w:val="20"/>
                <w:lang w:eastAsia="en-GB"/>
              </w:rPr>
              <w:t>enable teachers to adjust the pace or difficulty of what is being taught in response to questions or assessments, including, where necessary, revising material or simplifying explanations to ensure pupils’ understanding</w:t>
            </w:r>
          </w:p>
          <w:p w14:paraId="2523CBE2" w14:textId="77777777" w:rsidR="004D5E19" w:rsidRPr="00944F38" w:rsidRDefault="002A683A" w:rsidP="00B00580">
            <w:pPr>
              <w:numPr>
                <w:ilvl w:val="0"/>
                <w:numId w:val="3"/>
              </w:numPr>
              <w:shd w:val="clear" w:color="auto" w:fill="FFFFFF"/>
              <w:spacing w:after="75" w:line="240" w:lineRule="auto"/>
              <w:rPr>
                <w:rFonts w:ascii="Candara" w:eastAsia="Times New Roman" w:hAnsi="Candara" w:cs="Arial"/>
                <w:color w:val="0B0C0C"/>
                <w:sz w:val="20"/>
                <w:szCs w:val="20"/>
                <w:lang w:eastAsia="en-GB"/>
              </w:rPr>
            </w:pPr>
            <w:r w:rsidRPr="00944F38">
              <w:rPr>
                <w:rFonts w:ascii="Candara" w:eastAsia="Times New Roman" w:hAnsi="Candara" w:cs="Arial"/>
                <w:color w:val="0B0C0C"/>
                <w:sz w:val="20"/>
                <w:szCs w:val="20"/>
                <w:lang w:eastAsia="en-GB"/>
              </w:rPr>
              <w:t>plan a programme that is of equivalent length to the core teaching pupils would receive in school, ideally including daily contact with teachers</w:t>
            </w:r>
          </w:p>
        </w:tc>
      </w:tr>
      <w:tr w:rsidR="00310CD1" w:rsidRPr="00944F38" w14:paraId="18C72A29" w14:textId="77777777" w:rsidTr="00B00580">
        <w:tc>
          <w:tcPr>
            <w:tcW w:w="1501"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0000A43" w14:textId="77777777" w:rsidR="00310CD1" w:rsidRPr="00944F38" w:rsidRDefault="00310CD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Situation</w:t>
            </w:r>
          </w:p>
        </w:tc>
        <w:tc>
          <w:tcPr>
            <w:tcW w:w="4585" w:type="dxa"/>
            <w:tcBorders>
              <w:top w:val="outset" w:sz="6" w:space="0" w:color="auto"/>
              <w:left w:val="outset" w:sz="6"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C96A0B4" w14:textId="77777777" w:rsidR="00310CD1" w:rsidRPr="00944F38" w:rsidRDefault="00310CD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DE</w:t>
            </w:r>
            <w:r w:rsidR="004A634E" w:rsidRPr="00944F38">
              <w:rPr>
                <w:rFonts w:ascii="Candara" w:eastAsia="Times New Roman" w:hAnsi="Candara" w:cs="Calibri"/>
                <w:color w:val="201F1E"/>
                <w:sz w:val="20"/>
                <w:szCs w:val="20"/>
                <w:lang w:eastAsia="en-GB"/>
              </w:rPr>
              <w:t>SCRIPTION</w:t>
            </w:r>
            <w:r w:rsidRPr="00944F38">
              <w:rPr>
                <w:rFonts w:ascii="Candara" w:eastAsia="Times New Roman" w:hAnsi="Candara" w:cs="Calibri"/>
                <w:color w:val="201F1E"/>
                <w:sz w:val="20"/>
                <w:szCs w:val="20"/>
                <w:lang w:eastAsia="en-GB"/>
              </w:rPr>
              <w:t xml:space="preserve"> OF WHAT OFFER WILL BE / WHAT WILL HAPPEN</w:t>
            </w:r>
          </w:p>
        </w:tc>
        <w:tc>
          <w:tcPr>
            <w:tcW w:w="3969" w:type="dxa"/>
            <w:tcBorders>
              <w:top w:val="outset" w:sz="6" w:space="0" w:color="auto"/>
              <w:left w:val="outset" w:sz="6"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99FF6AD" w14:textId="77777777" w:rsidR="00310CD1" w:rsidRPr="00944F38" w:rsidRDefault="00310CD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Implications for Schools</w:t>
            </w:r>
            <w:r w:rsidR="00B65E5B" w:rsidRPr="00944F38">
              <w:rPr>
                <w:rFonts w:ascii="Candara" w:eastAsia="Times New Roman" w:hAnsi="Candara" w:cs="Calibri"/>
                <w:color w:val="201F1E"/>
                <w:sz w:val="20"/>
                <w:szCs w:val="20"/>
                <w:lang w:eastAsia="en-GB"/>
              </w:rPr>
              <w:t xml:space="preserve"> – Questions to ask</w:t>
            </w:r>
          </w:p>
        </w:tc>
      </w:tr>
      <w:tr w:rsidR="00310CD1" w:rsidRPr="00944F38" w14:paraId="023F82A2" w14:textId="77777777" w:rsidTr="00B00580">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BA91C2C" w14:textId="77777777" w:rsidR="00310CD1" w:rsidRPr="00944F38" w:rsidRDefault="00310CD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Child shielding due to clinical vulnerability</w:t>
            </w:r>
          </w:p>
          <w:p w14:paraId="11AA7D15"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p>
          <w:p w14:paraId="548D51D7"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and</w:t>
            </w:r>
          </w:p>
          <w:p w14:paraId="4C897C52"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p>
          <w:p w14:paraId="5173401D"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Child not in school because of family self-isolation</w:t>
            </w:r>
          </w:p>
        </w:tc>
        <w:tc>
          <w:tcPr>
            <w:tcW w:w="4585" w:type="dxa"/>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6F68B5" w14:textId="77777777" w:rsidR="004A634E"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*School will ascertain accessibility to virtual learning and act accordingly</w:t>
            </w:r>
          </w:p>
          <w:p w14:paraId="4610CF3B" w14:textId="77777777" w:rsidR="00FC3C31" w:rsidRPr="005149D3" w:rsidRDefault="00F40EB7" w:rsidP="00B00580">
            <w:pPr>
              <w:spacing w:after="0" w:line="240" w:lineRule="auto"/>
              <w:rPr>
                <w:rFonts w:ascii="Candara" w:eastAsia="Times New Roman" w:hAnsi="Candara" w:cs="Calibri"/>
                <w:i/>
                <w:color w:val="201F1E"/>
                <w:sz w:val="20"/>
                <w:szCs w:val="20"/>
                <w:lang w:eastAsia="en-GB"/>
              </w:rPr>
            </w:pPr>
            <w:r w:rsidRPr="00944F38">
              <w:rPr>
                <w:rFonts w:ascii="Candara" w:eastAsia="Times New Roman" w:hAnsi="Candara" w:cs="Calibri"/>
                <w:color w:val="201F1E"/>
                <w:sz w:val="20"/>
                <w:szCs w:val="20"/>
                <w:lang w:eastAsia="en-GB"/>
              </w:rPr>
              <w:t>*</w:t>
            </w:r>
            <w:r w:rsidR="00B65E5B" w:rsidRPr="00944F38">
              <w:rPr>
                <w:rFonts w:ascii="Candara" w:eastAsia="Times New Roman" w:hAnsi="Candara" w:cs="Calibri"/>
                <w:color w:val="201F1E"/>
                <w:sz w:val="20"/>
                <w:szCs w:val="20"/>
                <w:lang w:eastAsia="en-GB"/>
              </w:rPr>
              <w:t xml:space="preserve">Children will be directed to the Learning </w:t>
            </w:r>
            <w:r w:rsidR="00575BD3" w:rsidRPr="00575BD3">
              <w:rPr>
                <w:rFonts w:ascii="Candara" w:eastAsia="Times New Roman" w:hAnsi="Candara" w:cs="Calibri"/>
                <w:color w:val="5B9BD5" w:themeColor="accent1"/>
                <w:sz w:val="20"/>
                <w:szCs w:val="20"/>
                <w:lang w:eastAsia="en-GB"/>
              </w:rPr>
              <w:t>on Seesaw</w:t>
            </w:r>
            <w:r w:rsidR="00575BD3">
              <w:rPr>
                <w:rFonts w:ascii="Candara" w:eastAsia="Times New Roman" w:hAnsi="Candara" w:cs="Calibri"/>
                <w:color w:val="201F1E"/>
                <w:sz w:val="20"/>
                <w:szCs w:val="20"/>
                <w:lang w:eastAsia="en-GB"/>
              </w:rPr>
              <w:t xml:space="preserve"> </w:t>
            </w:r>
            <w:r w:rsidR="005149D3">
              <w:rPr>
                <w:rFonts w:ascii="Candara" w:eastAsia="Times New Roman" w:hAnsi="Candara" w:cs="Calibri"/>
                <w:color w:val="201F1E"/>
                <w:sz w:val="20"/>
                <w:szCs w:val="20"/>
                <w:lang w:eastAsia="en-GB"/>
              </w:rPr>
              <w:t>–</w:t>
            </w:r>
            <w:r w:rsidR="00575BD3">
              <w:rPr>
                <w:rFonts w:ascii="Candara" w:eastAsia="Times New Roman" w:hAnsi="Candara" w:cs="Calibri"/>
                <w:color w:val="201F1E"/>
                <w:sz w:val="20"/>
                <w:szCs w:val="20"/>
                <w:lang w:eastAsia="en-GB"/>
              </w:rPr>
              <w:t xml:space="preserve"> </w:t>
            </w:r>
            <w:r w:rsidR="00F24DDF" w:rsidRPr="00575BD3">
              <w:rPr>
                <w:rFonts w:ascii="Candara" w:eastAsia="Times New Roman" w:hAnsi="Candara" w:cs="Calibri"/>
                <w:i/>
                <w:color w:val="5B9BD5" w:themeColor="accent1"/>
                <w:sz w:val="20"/>
                <w:szCs w:val="20"/>
                <w:lang w:eastAsia="en-GB"/>
              </w:rPr>
              <w:t xml:space="preserve">staff </w:t>
            </w:r>
            <w:r w:rsidR="00575BD3" w:rsidRPr="00575BD3">
              <w:rPr>
                <w:rFonts w:ascii="Candara" w:eastAsia="Times New Roman" w:hAnsi="Candara" w:cs="Calibri"/>
                <w:i/>
                <w:color w:val="5B9BD5" w:themeColor="accent1"/>
                <w:sz w:val="20"/>
                <w:szCs w:val="20"/>
                <w:lang w:eastAsia="en-GB"/>
              </w:rPr>
              <w:t>will</w:t>
            </w:r>
            <w:r w:rsidR="00F24DDF" w:rsidRPr="00575BD3">
              <w:rPr>
                <w:rFonts w:ascii="Candara" w:eastAsia="Times New Roman" w:hAnsi="Candara" w:cs="Calibri"/>
                <w:i/>
                <w:color w:val="5B9BD5" w:themeColor="accent1"/>
                <w:sz w:val="20"/>
                <w:szCs w:val="20"/>
                <w:lang w:eastAsia="en-GB"/>
              </w:rPr>
              <w:t xml:space="preserve"> </w:t>
            </w:r>
            <w:r w:rsidR="005149D3" w:rsidRPr="00575BD3">
              <w:rPr>
                <w:rFonts w:ascii="Candara" w:eastAsia="Times New Roman" w:hAnsi="Candara" w:cs="Calibri"/>
                <w:i/>
                <w:color w:val="5B9BD5" w:themeColor="accent1"/>
                <w:sz w:val="20"/>
                <w:szCs w:val="20"/>
                <w:lang w:eastAsia="en-GB"/>
              </w:rPr>
              <w:t>upload learning to match the learning of children remaining in school</w:t>
            </w:r>
            <w:r w:rsidR="005149D3">
              <w:rPr>
                <w:rFonts w:ascii="Candara" w:eastAsia="Times New Roman" w:hAnsi="Candara" w:cs="Calibri"/>
                <w:i/>
                <w:color w:val="201F1E"/>
                <w:sz w:val="20"/>
                <w:szCs w:val="20"/>
                <w:lang w:eastAsia="en-GB"/>
              </w:rPr>
              <w:t>. This may be achieved through uploading of slides, notebooks, videos or resources to online learning platform</w:t>
            </w:r>
          </w:p>
          <w:p w14:paraId="0DEADE5B" w14:textId="77777777" w:rsidR="00B65E5B" w:rsidRPr="00575BD3" w:rsidRDefault="00B65E5B" w:rsidP="00B00580">
            <w:pPr>
              <w:spacing w:after="0" w:line="240" w:lineRule="auto"/>
              <w:rPr>
                <w:rFonts w:ascii="Candara" w:eastAsia="Times New Roman" w:hAnsi="Candara" w:cs="Calibri"/>
                <w:color w:val="5B9BD5" w:themeColor="accent1"/>
                <w:sz w:val="20"/>
                <w:szCs w:val="20"/>
                <w:lang w:eastAsia="en-GB"/>
              </w:rPr>
            </w:pPr>
            <w:r w:rsidRPr="00944F38">
              <w:rPr>
                <w:rFonts w:ascii="Candara" w:eastAsia="Times New Roman" w:hAnsi="Candara" w:cs="Calibri"/>
                <w:color w:val="201F1E"/>
                <w:sz w:val="20"/>
                <w:szCs w:val="20"/>
                <w:lang w:eastAsia="en-GB"/>
              </w:rPr>
              <w:t>*Regular virtual check in will take place with staff from school this will be arranged depending on the individual circumstances</w:t>
            </w:r>
            <w:r w:rsidR="00575BD3">
              <w:rPr>
                <w:rFonts w:ascii="Candara" w:eastAsia="Times New Roman" w:hAnsi="Candara" w:cs="Calibri"/>
                <w:color w:val="201F1E"/>
                <w:sz w:val="20"/>
                <w:szCs w:val="20"/>
                <w:lang w:eastAsia="en-GB"/>
              </w:rPr>
              <w:t xml:space="preserve"> and </w:t>
            </w:r>
            <w:r w:rsidR="00575BD3" w:rsidRPr="00575BD3">
              <w:rPr>
                <w:rFonts w:ascii="Candara" w:eastAsia="Times New Roman" w:hAnsi="Candara" w:cs="Calibri"/>
                <w:color w:val="5B9BD5" w:themeColor="accent1"/>
                <w:sz w:val="20"/>
                <w:szCs w:val="20"/>
                <w:lang w:eastAsia="en-GB"/>
              </w:rPr>
              <w:t>school’s attendance policy</w:t>
            </w:r>
          </w:p>
          <w:p w14:paraId="06610D52" w14:textId="77777777" w:rsidR="002A683A" w:rsidRPr="00944F38" w:rsidRDefault="00B65E5B"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2A683A" w:rsidRPr="00944F38">
              <w:rPr>
                <w:rFonts w:ascii="Candara" w:eastAsia="Times New Roman" w:hAnsi="Candara" w:cs="Calibri"/>
                <w:color w:val="201F1E"/>
                <w:sz w:val="20"/>
                <w:szCs w:val="20"/>
                <w:lang w:eastAsia="en-GB"/>
              </w:rPr>
              <w:t>Applicable resources will be uploaded to the virtual platform</w:t>
            </w:r>
          </w:p>
          <w:p w14:paraId="5448C879" w14:textId="77777777" w:rsidR="002A683A" w:rsidRPr="00944F38" w:rsidRDefault="00B65E5B"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2A683A" w:rsidRPr="00944F38">
              <w:rPr>
                <w:rFonts w:ascii="Candara" w:eastAsia="Times New Roman" w:hAnsi="Candara" w:cs="Calibri"/>
                <w:color w:val="201F1E"/>
                <w:sz w:val="20"/>
                <w:szCs w:val="20"/>
                <w:lang w:eastAsia="en-GB"/>
              </w:rPr>
              <w:t>Online learning platform to be used for pupils to upload work</w:t>
            </w:r>
          </w:p>
          <w:p w14:paraId="073FA0F4" w14:textId="77777777" w:rsidR="002A683A" w:rsidRPr="00944F38" w:rsidRDefault="00B65E5B"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2A683A" w:rsidRPr="00944F38">
              <w:rPr>
                <w:rFonts w:ascii="Candara" w:eastAsia="Times New Roman" w:hAnsi="Candara" w:cs="Calibri"/>
                <w:color w:val="201F1E"/>
                <w:sz w:val="20"/>
                <w:szCs w:val="20"/>
                <w:lang w:eastAsia="en-GB"/>
              </w:rPr>
              <w:t xml:space="preserve">Classteacher and </w:t>
            </w:r>
            <w:r w:rsidRPr="00944F38">
              <w:rPr>
                <w:rFonts w:ascii="Candara" w:eastAsia="Times New Roman" w:hAnsi="Candara" w:cs="Calibri"/>
                <w:color w:val="201F1E"/>
                <w:sz w:val="20"/>
                <w:szCs w:val="20"/>
                <w:lang w:eastAsia="en-GB"/>
              </w:rPr>
              <w:t>Teaching A</w:t>
            </w:r>
            <w:r w:rsidR="002A683A" w:rsidRPr="00944F38">
              <w:rPr>
                <w:rFonts w:ascii="Candara" w:eastAsia="Times New Roman" w:hAnsi="Candara" w:cs="Calibri"/>
                <w:color w:val="201F1E"/>
                <w:sz w:val="20"/>
                <w:szCs w:val="20"/>
                <w:lang w:eastAsia="en-GB"/>
              </w:rPr>
              <w:t>ssistant will be responsible for checking work daily</w:t>
            </w:r>
          </w:p>
          <w:p w14:paraId="2F0E5FB2"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p>
          <w:p w14:paraId="557A0C33" w14:textId="77777777" w:rsidR="00310CD1" w:rsidRPr="00944F38" w:rsidRDefault="00310CD1" w:rsidP="00B00580">
            <w:pPr>
              <w:spacing w:after="0" w:line="240" w:lineRule="auto"/>
              <w:rPr>
                <w:rFonts w:ascii="Candara" w:eastAsia="Times New Roman" w:hAnsi="Candara" w:cs="Calibri"/>
                <w:color w:val="201F1E"/>
                <w:sz w:val="20"/>
                <w:szCs w:val="20"/>
                <w:lang w:eastAsia="en-GB"/>
              </w:rPr>
            </w:pPr>
          </w:p>
          <w:p w14:paraId="4632E6E1" w14:textId="77777777" w:rsidR="00310CD1" w:rsidRPr="00944F38" w:rsidRDefault="00310CD1" w:rsidP="00B00580">
            <w:pPr>
              <w:spacing w:after="0" w:line="240" w:lineRule="auto"/>
              <w:rPr>
                <w:rFonts w:ascii="Candara" w:eastAsia="Times New Roman" w:hAnsi="Candara" w:cs="Calibri"/>
                <w:color w:val="201F1E"/>
                <w:sz w:val="20"/>
                <w:szCs w:val="20"/>
                <w:lang w:eastAsia="en-GB"/>
              </w:rPr>
            </w:pPr>
          </w:p>
        </w:tc>
        <w:tc>
          <w:tcPr>
            <w:tcW w:w="3969" w:type="dxa"/>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02439" w14:textId="77777777" w:rsidR="00310CD1" w:rsidRPr="00944F38" w:rsidRDefault="00943CCF"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Beginning of September be clear on which children are shielding and their access to the online platform for learning</w:t>
            </w:r>
            <w:r w:rsidR="009434D7" w:rsidRPr="00944F38">
              <w:rPr>
                <w:rFonts w:ascii="Candara" w:eastAsia="Times New Roman" w:hAnsi="Candara" w:cs="Calibri"/>
                <w:color w:val="201F1E"/>
                <w:sz w:val="20"/>
                <w:szCs w:val="20"/>
                <w:lang w:eastAsia="en-GB"/>
              </w:rPr>
              <w:t xml:space="preserve">. </w:t>
            </w:r>
          </w:p>
          <w:p w14:paraId="310A7A6C"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p>
          <w:p w14:paraId="7A07414B"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Refresh work completed during lockdown to ensure all pupils have access to the internet and a tablet or similar?</w:t>
            </w:r>
          </w:p>
          <w:p w14:paraId="0360E611"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p>
          <w:p w14:paraId="3766CB8E"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Does your online platform enable two-way communication, uploading of work, inclusion of videos and modelling?</w:t>
            </w:r>
          </w:p>
          <w:p w14:paraId="7D9BD4F5" w14:textId="77777777" w:rsidR="00FC3C31" w:rsidRPr="00944F38" w:rsidRDefault="00FC3C31" w:rsidP="00B00580">
            <w:pPr>
              <w:spacing w:after="0" w:line="240" w:lineRule="auto"/>
              <w:rPr>
                <w:rFonts w:ascii="Candara" w:eastAsia="Times New Roman" w:hAnsi="Candara" w:cs="Calibri"/>
                <w:color w:val="201F1E"/>
                <w:sz w:val="20"/>
                <w:szCs w:val="20"/>
                <w:lang w:eastAsia="en-GB"/>
              </w:rPr>
            </w:pPr>
          </w:p>
          <w:p w14:paraId="5E45BB0E" w14:textId="77777777" w:rsidR="00FC3C31" w:rsidRPr="00944F38" w:rsidRDefault="00FC3C3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Does your online platform enable two-way communication, uploading of work, inclusion of videos and modelling?</w:t>
            </w:r>
          </w:p>
          <w:p w14:paraId="3425F243" w14:textId="77777777" w:rsidR="004221FE" w:rsidRPr="00944F38" w:rsidRDefault="004221FE" w:rsidP="00B00580">
            <w:pPr>
              <w:spacing w:after="0" w:line="240" w:lineRule="auto"/>
              <w:rPr>
                <w:rFonts w:ascii="Candara" w:eastAsia="Times New Roman" w:hAnsi="Candara" w:cs="Calibri"/>
                <w:color w:val="201F1E"/>
                <w:sz w:val="20"/>
                <w:szCs w:val="20"/>
                <w:lang w:eastAsia="en-GB"/>
              </w:rPr>
            </w:pPr>
          </w:p>
          <w:p w14:paraId="2ECBB694" w14:textId="77777777" w:rsidR="00FC3C31" w:rsidRPr="00944F38" w:rsidRDefault="002A683A"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Risk assess the appropriate use of the virtual platform to ensure it is secure for children. </w:t>
            </w:r>
            <w:r w:rsidR="00FC3C31" w:rsidRPr="00944F38">
              <w:rPr>
                <w:rFonts w:ascii="Candara" w:eastAsia="Times New Roman" w:hAnsi="Candara" w:cs="Calibri"/>
                <w:color w:val="201F1E"/>
                <w:sz w:val="20"/>
                <w:szCs w:val="20"/>
                <w:lang w:eastAsia="en-GB"/>
              </w:rPr>
              <w:t>Do teachers have the facility to achieve this on the laptop? Do we need to risk assess virtual learning?</w:t>
            </w:r>
          </w:p>
          <w:p w14:paraId="5828151F" w14:textId="77777777" w:rsidR="002A683A" w:rsidRPr="00944F38" w:rsidRDefault="002A683A" w:rsidP="00B00580">
            <w:pPr>
              <w:spacing w:after="0" w:line="240" w:lineRule="auto"/>
              <w:rPr>
                <w:rFonts w:ascii="Candara" w:eastAsia="Times New Roman" w:hAnsi="Candara" w:cs="Calibri"/>
                <w:color w:val="201F1E"/>
                <w:sz w:val="20"/>
                <w:szCs w:val="20"/>
                <w:lang w:eastAsia="en-GB"/>
              </w:rPr>
            </w:pPr>
          </w:p>
          <w:p w14:paraId="14BF196F" w14:textId="77777777" w:rsidR="00FC3C31" w:rsidRPr="00944F38" w:rsidRDefault="002A683A"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In September pupils and families (particularly of younger children) are taught how to access their online learning platform and virtual classroom. </w:t>
            </w:r>
          </w:p>
        </w:tc>
      </w:tr>
      <w:tr w:rsidR="00310CD1" w:rsidRPr="00944F38" w14:paraId="10965E47" w14:textId="77777777" w:rsidTr="00B00580">
        <w:trPr>
          <w:trHeight w:val="1540"/>
        </w:trPr>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832305" w14:textId="77777777" w:rsidR="004A634E" w:rsidRPr="00944F38" w:rsidRDefault="00310CD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lastRenderedPageBreak/>
              <w:t>Bubble Closures (Staff member well)</w:t>
            </w:r>
            <w:r w:rsidR="004A634E" w:rsidRPr="00944F38">
              <w:rPr>
                <w:rFonts w:ascii="Candara" w:eastAsia="Times New Roman" w:hAnsi="Candara" w:cs="Calibri"/>
                <w:color w:val="201F1E"/>
                <w:sz w:val="20"/>
                <w:szCs w:val="20"/>
                <w:lang w:eastAsia="en-GB"/>
              </w:rPr>
              <w:t xml:space="preserve"> </w:t>
            </w:r>
          </w:p>
          <w:p w14:paraId="16E34A11" w14:textId="77777777" w:rsidR="004A634E" w:rsidRPr="00944F38" w:rsidRDefault="004A634E" w:rsidP="00B00580">
            <w:pPr>
              <w:rPr>
                <w:rFonts w:ascii="Candara" w:eastAsia="Times New Roman" w:hAnsi="Candara" w:cs="Calibri"/>
                <w:sz w:val="20"/>
                <w:szCs w:val="20"/>
                <w:lang w:eastAsia="en-GB"/>
              </w:rPr>
            </w:pPr>
          </w:p>
          <w:p w14:paraId="289D3117" w14:textId="77777777" w:rsidR="00310CD1" w:rsidRPr="00944F38" w:rsidRDefault="00310CD1" w:rsidP="00B00580">
            <w:pPr>
              <w:tabs>
                <w:tab w:val="left" w:pos="1176"/>
              </w:tabs>
              <w:rPr>
                <w:rFonts w:ascii="Candara" w:eastAsia="Times New Roman" w:hAnsi="Candara" w:cs="Calibri"/>
                <w:sz w:val="20"/>
                <w:szCs w:val="20"/>
                <w:lang w:eastAsia="en-GB"/>
              </w:rPr>
            </w:pPr>
          </w:p>
        </w:tc>
        <w:tc>
          <w:tcPr>
            <w:tcW w:w="4585" w:type="dxa"/>
            <w:tcBorders>
              <w:top w:val="outset" w:sz="6" w:space="0" w:color="auto"/>
              <w:left w:val="single" w:sz="4" w:space="0" w:color="auto"/>
              <w:bottom w:val="outset" w:sz="6" w:space="0" w:color="auto"/>
              <w:right w:val="single" w:sz="8" w:space="0" w:color="auto"/>
            </w:tcBorders>
            <w:shd w:val="clear" w:color="auto" w:fill="FFFFFF"/>
            <w:tcMar>
              <w:top w:w="0" w:type="dxa"/>
              <w:left w:w="108" w:type="dxa"/>
              <w:bottom w:w="0" w:type="dxa"/>
              <w:right w:w="108" w:type="dxa"/>
            </w:tcMar>
          </w:tcPr>
          <w:p w14:paraId="3170FAB3" w14:textId="77777777" w:rsidR="004A634E"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*School will ascertain accessibility to virtual learning and act accordingly</w:t>
            </w:r>
          </w:p>
          <w:p w14:paraId="564E7978" w14:textId="77777777" w:rsidR="00575BD3" w:rsidRPr="00944F38" w:rsidRDefault="00575BD3" w:rsidP="00B00580">
            <w:pPr>
              <w:spacing w:after="0" w:line="240" w:lineRule="auto"/>
              <w:rPr>
                <w:rFonts w:ascii="Candara" w:eastAsia="Times New Roman" w:hAnsi="Candara" w:cs="Calibri"/>
                <w:color w:val="201F1E"/>
                <w:sz w:val="20"/>
                <w:szCs w:val="20"/>
                <w:lang w:eastAsia="en-GB"/>
              </w:rPr>
            </w:pPr>
            <w:r>
              <w:rPr>
                <w:rFonts w:ascii="Candara" w:eastAsia="Times New Roman" w:hAnsi="Candara" w:cs="Calibri"/>
                <w:color w:val="201F1E"/>
                <w:sz w:val="20"/>
                <w:szCs w:val="20"/>
                <w:lang w:eastAsia="en-GB"/>
              </w:rPr>
              <w:t xml:space="preserve">* </w:t>
            </w:r>
            <w:r w:rsidRPr="00575BD3">
              <w:rPr>
                <w:rFonts w:ascii="Candara" w:eastAsia="Times New Roman" w:hAnsi="Candara" w:cs="Calibri"/>
                <w:color w:val="5B9BD5" w:themeColor="accent1"/>
                <w:sz w:val="20"/>
                <w:szCs w:val="20"/>
                <w:lang w:eastAsia="en-GB"/>
              </w:rPr>
              <w:t>From day one children will receive a remote learning pack with essential supplies and resources to ensure they are able to work effectively at home.</w:t>
            </w:r>
          </w:p>
          <w:p w14:paraId="1B96E5A2" w14:textId="77777777" w:rsidR="004A634E"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4221FE" w:rsidRPr="00575BD3">
              <w:rPr>
                <w:rFonts w:ascii="Candara" w:eastAsia="Times New Roman" w:hAnsi="Candara" w:cs="Calibri"/>
                <w:color w:val="5B9BD5" w:themeColor="accent1"/>
                <w:sz w:val="20"/>
                <w:szCs w:val="20"/>
                <w:lang w:eastAsia="en-GB"/>
              </w:rPr>
              <w:t xml:space="preserve">Children will </w:t>
            </w:r>
            <w:r w:rsidR="00575BD3" w:rsidRPr="00575BD3">
              <w:rPr>
                <w:rFonts w:ascii="Candara" w:eastAsia="Times New Roman" w:hAnsi="Candara" w:cs="Calibri"/>
                <w:color w:val="5B9BD5" w:themeColor="accent1"/>
                <w:sz w:val="20"/>
                <w:szCs w:val="20"/>
                <w:lang w:eastAsia="en-GB"/>
              </w:rPr>
              <w:t>join whole class virtually twice a day as per timetable opposite</w:t>
            </w:r>
            <w:r w:rsidR="004221FE" w:rsidRPr="00575BD3">
              <w:rPr>
                <w:rFonts w:ascii="Candara" w:eastAsia="Times New Roman" w:hAnsi="Candara" w:cs="Calibri"/>
                <w:color w:val="5B9BD5" w:themeColor="accent1"/>
                <w:sz w:val="20"/>
                <w:szCs w:val="20"/>
                <w:lang w:eastAsia="en-GB"/>
              </w:rPr>
              <w:t xml:space="preserve">; this </w:t>
            </w:r>
            <w:r w:rsidR="00575BD3" w:rsidRPr="00575BD3">
              <w:rPr>
                <w:rFonts w:ascii="Candara" w:eastAsia="Times New Roman" w:hAnsi="Candara" w:cs="Calibri"/>
                <w:color w:val="5B9BD5" w:themeColor="accent1"/>
                <w:sz w:val="20"/>
                <w:szCs w:val="20"/>
                <w:lang w:eastAsia="en-GB"/>
              </w:rPr>
              <w:t>will</w:t>
            </w:r>
            <w:r w:rsidR="004221FE" w:rsidRPr="00575BD3">
              <w:rPr>
                <w:rFonts w:ascii="Candara" w:eastAsia="Times New Roman" w:hAnsi="Candara" w:cs="Calibri"/>
                <w:color w:val="5B9BD5" w:themeColor="accent1"/>
                <w:sz w:val="20"/>
                <w:szCs w:val="20"/>
                <w:lang w:eastAsia="en-GB"/>
              </w:rPr>
              <w:t xml:space="preserve"> happen through Microsoft</w:t>
            </w:r>
            <w:r w:rsidR="00575BD3" w:rsidRPr="00575BD3">
              <w:rPr>
                <w:rFonts w:ascii="Candara" w:eastAsia="Times New Roman" w:hAnsi="Candara" w:cs="Calibri"/>
                <w:color w:val="5B9BD5" w:themeColor="accent1"/>
                <w:sz w:val="20"/>
                <w:szCs w:val="20"/>
                <w:lang w:eastAsia="en-GB"/>
              </w:rPr>
              <w:t xml:space="preserve"> Teams</w:t>
            </w:r>
            <w:r w:rsidRPr="00944F38">
              <w:rPr>
                <w:rFonts w:ascii="Candara" w:eastAsia="Times New Roman" w:hAnsi="Candara" w:cs="Calibri"/>
                <w:color w:val="201F1E"/>
                <w:sz w:val="20"/>
                <w:szCs w:val="20"/>
                <w:lang w:eastAsia="en-GB"/>
              </w:rPr>
              <w:t>. Staff will deliver this from home</w:t>
            </w:r>
            <w:r w:rsidR="00944F38" w:rsidRPr="00944F38">
              <w:rPr>
                <w:rFonts w:ascii="Candara" w:eastAsia="Times New Roman" w:hAnsi="Candara" w:cs="Calibri"/>
                <w:color w:val="201F1E"/>
                <w:sz w:val="20"/>
                <w:szCs w:val="20"/>
                <w:lang w:eastAsia="en-GB"/>
              </w:rPr>
              <w:t>, following risk assessment</w:t>
            </w:r>
            <w:r w:rsidR="005149D3">
              <w:rPr>
                <w:rFonts w:ascii="Candara" w:eastAsia="Times New Roman" w:hAnsi="Candara" w:cs="Calibri"/>
                <w:color w:val="201F1E"/>
                <w:sz w:val="20"/>
                <w:szCs w:val="20"/>
                <w:lang w:eastAsia="en-GB"/>
              </w:rPr>
              <w:t xml:space="preserve">. </w:t>
            </w:r>
            <w:r w:rsidR="005149D3" w:rsidRPr="005149D3">
              <w:rPr>
                <w:rFonts w:ascii="Candara" w:eastAsia="Times New Roman" w:hAnsi="Candara" w:cs="Calibri"/>
                <w:i/>
                <w:color w:val="201F1E"/>
                <w:sz w:val="20"/>
                <w:szCs w:val="20"/>
                <w:lang w:eastAsia="en-GB"/>
              </w:rPr>
              <w:t>This may happen through uploading of videos, models, explanations depending on the year g</w:t>
            </w:r>
            <w:r w:rsidR="005149D3">
              <w:rPr>
                <w:rFonts w:ascii="Candara" w:eastAsia="Times New Roman" w:hAnsi="Candara" w:cs="Calibri"/>
                <w:i/>
                <w:color w:val="201F1E"/>
                <w:sz w:val="20"/>
                <w:szCs w:val="20"/>
                <w:lang w:eastAsia="en-GB"/>
              </w:rPr>
              <w:t xml:space="preserve">roup or content to be delivered – see separate risk </w:t>
            </w:r>
            <w:r w:rsidR="00F24DDF">
              <w:rPr>
                <w:rFonts w:ascii="Candara" w:eastAsia="Times New Roman" w:hAnsi="Candara" w:cs="Calibri"/>
                <w:i/>
                <w:color w:val="201F1E"/>
                <w:sz w:val="20"/>
                <w:szCs w:val="20"/>
                <w:lang w:eastAsia="en-GB"/>
              </w:rPr>
              <w:t xml:space="preserve">assessment </w:t>
            </w:r>
          </w:p>
          <w:p w14:paraId="06F4470E" w14:textId="77777777" w:rsidR="004221FE"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4221FE" w:rsidRPr="00944F38">
              <w:rPr>
                <w:rFonts w:ascii="Candara" w:eastAsia="Times New Roman" w:hAnsi="Candara" w:cs="Calibri"/>
                <w:color w:val="201F1E"/>
                <w:sz w:val="20"/>
                <w:szCs w:val="20"/>
                <w:lang w:eastAsia="en-GB"/>
              </w:rPr>
              <w:t>Applicable resources will be uploaded to the virtual platform</w:t>
            </w:r>
          </w:p>
          <w:p w14:paraId="64569756" w14:textId="77777777" w:rsidR="004221FE"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4221FE" w:rsidRPr="00944F38">
              <w:rPr>
                <w:rFonts w:ascii="Candara" w:eastAsia="Times New Roman" w:hAnsi="Candara" w:cs="Calibri"/>
                <w:color w:val="201F1E"/>
                <w:sz w:val="20"/>
                <w:szCs w:val="20"/>
                <w:lang w:eastAsia="en-GB"/>
              </w:rPr>
              <w:t>Online learning platform to be used for pupils to upload work</w:t>
            </w:r>
          </w:p>
          <w:p w14:paraId="68F8A15F" w14:textId="77777777" w:rsidR="004A634E"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*Class teacher and Teaching A</w:t>
            </w:r>
            <w:r w:rsidR="004221FE" w:rsidRPr="00944F38">
              <w:rPr>
                <w:rFonts w:ascii="Candara" w:eastAsia="Times New Roman" w:hAnsi="Candara" w:cs="Calibri"/>
                <w:color w:val="201F1E"/>
                <w:sz w:val="20"/>
                <w:szCs w:val="20"/>
                <w:lang w:eastAsia="en-GB"/>
              </w:rPr>
              <w:t>ssistant will be responsible for checking work daily</w:t>
            </w:r>
          </w:p>
          <w:p w14:paraId="25539F44" w14:textId="77777777" w:rsidR="00575BD3" w:rsidRDefault="00575BD3" w:rsidP="00B00580">
            <w:pPr>
              <w:spacing w:after="0" w:line="240" w:lineRule="auto"/>
              <w:rPr>
                <w:rFonts w:ascii="Candara" w:eastAsia="Times New Roman" w:hAnsi="Candara" w:cs="Calibri"/>
                <w:color w:val="201F1E"/>
                <w:sz w:val="20"/>
                <w:szCs w:val="20"/>
                <w:lang w:eastAsia="en-GB"/>
              </w:rPr>
            </w:pPr>
          </w:p>
          <w:p w14:paraId="1411C0CF" w14:textId="77777777" w:rsidR="00575BD3" w:rsidRDefault="00575BD3" w:rsidP="00B00580">
            <w:pPr>
              <w:spacing w:after="0" w:line="240" w:lineRule="auto"/>
              <w:rPr>
                <w:rFonts w:ascii="Candara" w:eastAsia="Times New Roman" w:hAnsi="Candara" w:cs="Calibri"/>
                <w:color w:val="201F1E"/>
                <w:sz w:val="20"/>
                <w:szCs w:val="20"/>
                <w:lang w:eastAsia="en-GB"/>
              </w:rPr>
            </w:pPr>
          </w:p>
          <w:p w14:paraId="081E7528" w14:textId="77777777" w:rsidR="00575BD3" w:rsidRDefault="00575BD3" w:rsidP="00B00580">
            <w:pPr>
              <w:spacing w:after="0" w:line="240" w:lineRule="auto"/>
              <w:rPr>
                <w:rFonts w:ascii="Candara" w:eastAsia="Times New Roman" w:hAnsi="Candara" w:cs="Calibri"/>
                <w:color w:val="201F1E"/>
                <w:sz w:val="20"/>
                <w:szCs w:val="20"/>
                <w:lang w:eastAsia="en-GB"/>
              </w:rPr>
            </w:pPr>
          </w:p>
          <w:p w14:paraId="13813C9A" w14:textId="77777777" w:rsidR="00575BD3" w:rsidRPr="00944F38" w:rsidRDefault="00575BD3" w:rsidP="00B00580">
            <w:pPr>
              <w:spacing w:after="0" w:line="240" w:lineRule="auto"/>
              <w:rPr>
                <w:rFonts w:ascii="Candara" w:eastAsia="Times New Roman" w:hAnsi="Candara" w:cs="Calibri"/>
                <w:color w:val="201F1E"/>
                <w:sz w:val="20"/>
                <w:szCs w:val="20"/>
                <w:lang w:eastAsia="en-GB"/>
              </w:rPr>
            </w:pPr>
          </w:p>
        </w:tc>
        <w:tc>
          <w:tcPr>
            <w:tcW w:w="3969"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tcPr>
          <w:p w14:paraId="5FFE94D8"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As above</w:t>
            </w:r>
          </w:p>
          <w:p w14:paraId="44A10573"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705AE497" w14:textId="77777777" w:rsidR="00310CD1"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Resources provided for children and staff to work effectively at home e.g. whi</w:t>
            </w:r>
            <w:r w:rsidR="004A634E" w:rsidRPr="00944F38">
              <w:rPr>
                <w:rFonts w:ascii="Candara" w:eastAsia="Times New Roman" w:hAnsi="Candara" w:cs="Calibri"/>
                <w:color w:val="201F1E"/>
                <w:sz w:val="20"/>
                <w:szCs w:val="20"/>
                <w:lang w:eastAsia="en-GB"/>
              </w:rPr>
              <w:t>teboard, pencils, exercise book for all learning</w:t>
            </w:r>
          </w:p>
          <w:p w14:paraId="6A00708F" w14:textId="77777777" w:rsidR="00575BD3" w:rsidRDefault="00575BD3" w:rsidP="00B00580">
            <w:pPr>
              <w:spacing w:after="0" w:line="240" w:lineRule="auto"/>
              <w:rPr>
                <w:rFonts w:ascii="Candara" w:eastAsia="Times New Roman" w:hAnsi="Candara" w:cs="Calibri"/>
                <w:color w:val="201F1E"/>
                <w:sz w:val="20"/>
                <w:szCs w:val="20"/>
                <w:lang w:eastAsia="en-GB"/>
              </w:rPr>
            </w:pPr>
          </w:p>
          <w:p w14:paraId="2DEB19F5" w14:textId="77777777" w:rsidR="00575BD3" w:rsidRPr="00575BD3" w:rsidRDefault="00575BD3" w:rsidP="00575BD3">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 xml:space="preserve">9.30 – Registration and </w:t>
            </w:r>
            <w:proofErr w:type="spellStart"/>
            <w:r w:rsidRPr="00575BD3">
              <w:rPr>
                <w:rFonts w:ascii="Candara" w:eastAsia="Times New Roman" w:hAnsi="Candara" w:cs="Calibri"/>
                <w:color w:val="5B9BD5" w:themeColor="accent1"/>
                <w:sz w:val="20"/>
                <w:szCs w:val="20"/>
                <w:lang w:eastAsia="en-GB"/>
              </w:rPr>
              <w:t>well being</w:t>
            </w:r>
            <w:proofErr w:type="spellEnd"/>
            <w:r w:rsidRPr="00575BD3">
              <w:rPr>
                <w:rFonts w:ascii="Candara" w:eastAsia="Times New Roman" w:hAnsi="Candara" w:cs="Calibri"/>
                <w:color w:val="5B9BD5" w:themeColor="accent1"/>
                <w:sz w:val="20"/>
                <w:szCs w:val="20"/>
                <w:lang w:eastAsia="en-GB"/>
              </w:rPr>
              <w:t xml:space="preserve"> task. </w:t>
            </w:r>
          </w:p>
          <w:p w14:paraId="2F4F9715" w14:textId="77777777" w:rsidR="00575BD3" w:rsidRPr="00575BD3" w:rsidRDefault="00575BD3" w:rsidP="00575BD3">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Share timetable and give any necessary instructions teaching point. Complete register.</w:t>
            </w:r>
          </w:p>
          <w:p w14:paraId="1B63DA9F" w14:textId="77777777" w:rsidR="00575BD3" w:rsidRPr="00575BD3" w:rsidRDefault="00575BD3" w:rsidP="00575BD3">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Feedback and address teaching points of online learning, prepare subsequent lessons, provide one to one support for individuals where necessary</w:t>
            </w:r>
          </w:p>
          <w:p w14:paraId="60C6BF01" w14:textId="77777777" w:rsidR="00575BD3" w:rsidRDefault="00575BD3" w:rsidP="00575BD3">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 xml:space="preserve">10.30 inform AO of pupils with no contact to follow attendance procedures. </w:t>
            </w:r>
          </w:p>
          <w:p w14:paraId="439A80E0" w14:textId="77777777" w:rsidR="005C3591" w:rsidRPr="00575BD3" w:rsidRDefault="005C3591" w:rsidP="005C3591">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Pr>
                <w:rFonts w:ascii="Candara" w:eastAsia="Times New Roman" w:hAnsi="Candara" w:cs="Calibri"/>
                <w:color w:val="5B9BD5" w:themeColor="accent1"/>
                <w:sz w:val="20"/>
                <w:szCs w:val="20"/>
                <w:lang w:eastAsia="en-GB"/>
              </w:rPr>
              <w:t>Children should have pre-planned break and lunch times</w:t>
            </w:r>
          </w:p>
          <w:p w14:paraId="194EE05A" w14:textId="77777777" w:rsidR="00575BD3" w:rsidRPr="00575BD3" w:rsidRDefault="00575BD3" w:rsidP="00575BD3">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 xml:space="preserve">Continue to mark, feedback, live small group work, plan. </w:t>
            </w:r>
          </w:p>
          <w:p w14:paraId="0201A169" w14:textId="77777777" w:rsidR="00575BD3" w:rsidRPr="00575BD3" w:rsidRDefault="00575BD3" w:rsidP="00575BD3">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 xml:space="preserve">2.30 – Team face to face contact, share a story, successes, praise and tomorrows next steps. </w:t>
            </w:r>
          </w:p>
          <w:p w14:paraId="1399DBEA" w14:textId="77777777" w:rsidR="00575BD3" w:rsidRPr="00944F38" w:rsidRDefault="00575BD3" w:rsidP="00B00580">
            <w:pPr>
              <w:spacing w:after="0" w:line="240" w:lineRule="auto"/>
              <w:rPr>
                <w:rFonts w:ascii="Candara" w:eastAsia="Times New Roman" w:hAnsi="Candara" w:cs="Calibri"/>
                <w:color w:val="201F1E"/>
                <w:sz w:val="20"/>
                <w:szCs w:val="20"/>
                <w:lang w:eastAsia="en-GB"/>
              </w:rPr>
            </w:pPr>
          </w:p>
        </w:tc>
      </w:tr>
      <w:tr w:rsidR="00310CD1" w:rsidRPr="00944F38" w14:paraId="6819F607" w14:textId="77777777" w:rsidTr="00B00580">
        <w:trPr>
          <w:trHeight w:val="4233"/>
        </w:trPr>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AB9219" w14:textId="77777777" w:rsidR="00310CD1" w:rsidRPr="00944F38" w:rsidRDefault="00310CD1" w:rsidP="00B00580">
            <w:pPr>
              <w:spacing w:after="0" w:line="240" w:lineRule="auto"/>
              <w:jc w:val="center"/>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Bubble closure (Staff member unwell)</w:t>
            </w:r>
          </w:p>
        </w:tc>
        <w:tc>
          <w:tcPr>
            <w:tcW w:w="4585" w:type="dxa"/>
            <w:tcBorders>
              <w:top w:val="outset" w:sz="6" w:space="0" w:color="auto"/>
              <w:left w:val="single" w:sz="4" w:space="0" w:color="auto"/>
              <w:bottom w:val="outset" w:sz="6" w:space="0" w:color="auto"/>
              <w:right w:val="single" w:sz="8" w:space="0" w:color="auto"/>
            </w:tcBorders>
            <w:shd w:val="clear" w:color="auto" w:fill="FFFFFF"/>
            <w:tcMar>
              <w:top w:w="0" w:type="dxa"/>
              <w:left w:w="108" w:type="dxa"/>
              <w:bottom w:w="0" w:type="dxa"/>
              <w:right w:w="108" w:type="dxa"/>
            </w:tcMar>
          </w:tcPr>
          <w:p w14:paraId="1810ADCA" w14:textId="77777777" w:rsidR="004A634E"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*School will ascertain accessibility to virtual learning and act accordingly</w:t>
            </w:r>
          </w:p>
          <w:p w14:paraId="52E7D6A7" w14:textId="77777777" w:rsidR="00310CD1"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*Within 36 hours, virtual learning will be provided</w:t>
            </w:r>
            <w:r w:rsidR="00944F38" w:rsidRPr="00944F38">
              <w:rPr>
                <w:rFonts w:ascii="Candara" w:eastAsia="Times New Roman" w:hAnsi="Candara" w:cs="Calibri"/>
                <w:color w:val="201F1E"/>
                <w:sz w:val="20"/>
                <w:szCs w:val="20"/>
                <w:lang w:eastAsia="en-GB"/>
              </w:rPr>
              <w:t xml:space="preserve"> and </w:t>
            </w:r>
            <w:r w:rsidRPr="00944F38">
              <w:rPr>
                <w:rFonts w:ascii="Candara" w:eastAsia="Times New Roman" w:hAnsi="Candara" w:cs="Calibri"/>
                <w:color w:val="201F1E"/>
                <w:sz w:val="20"/>
                <w:szCs w:val="20"/>
                <w:lang w:eastAsia="en-GB"/>
              </w:rPr>
              <w:t>facilitator of learning will be identified</w:t>
            </w:r>
          </w:p>
          <w:p w14:paraId="2322AE52" w14:textId="77777777" w:rsidR="00D70D97"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D70D97" w:rsidRPr="00944F38">
              <w:rPr>
                <w:rFonts w:ascii="Candara" w:eastAsia="Times New Roman" w:hAnsi="Candara" w:cs="Calibri"/>
                <w:color w:val="201F1E"/>
                <w:sz w:val="20"/>
                <w:szCs w:val="20"/>
                <w:lang w:eastAsia="en-GB"/>
              </w:rPr>
              <w:t xml:space="preserve">The role of the facilitator is to direct children and families to online learning resources that have been </w:t>
            </w:r>
            <w:r w:rsidR="00D70D97" w:rsidRPr="007F12AD">
              <w:rPr>
                <w:rFonts w:ascii="Candara" w:eastAsia="Times New Roman" w:hAnsi="Candara" w:cs="Calibri"/>
                <w:color w:val="201F1E"/>
                <w:sz w:val="20"/>
                <w:szCs w:val="20"/>
                <w:lang w:eastAsia="en-GB"/>
              </w:rPr>
              <w:t>identified for the appropriate year group (see appendix)</w:t>
            </w:r>
          </w:p>
          <w:p w14:paraId="0486379D" w14:textId="77777777" w:rsidR="00676F60"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D70D97" w:rsidRPr="00944F38">
              <w:rPr>
                <w:rFonts w:ascii="Candara" w:eastAsia="Times New Roman" w:hAnsi="Candara" w:cs="Calibri"/>
                <w:color w:val="201F1E"/>
                <w:sz w:val="20"/>
                <w:szCs w:val="20"/>
                <w:lang w:eastAsia="en-GB"/>
              </w:rPr>
              <w:t>The facilitator will ensure children engage with the daily planned program of work and provide appropriate feedback</w:t>
            </w:r>
          </w:p>
          <w:p w14:paraId="2C1041E0" w14:textId="77777777" w:rsidR="00F1317D" w:rsidRPr="00F1317D" w:rsidRDefault="00F1317D" w:rsidP="00B00580">
            <w:pPr>
              <w:spacing w:after="0" w:line="240" w:lineRule="auto"/>
              <w:rPr>
                <w:rFonts w:ascii="Candara" w:eastAsia="Times New Roman" w:hAnsi="Candara" w:cs="Calibri"/>
                <w:color w:val="5B9BD5" w:themeColor="accent1"/>
                <w:sz w:val="20"/>
                <w:szCs w:val="20"/>
                <w:lang w:eastAsia="en-GB"/>
              </w:rPr>
            </w:pPr>
            <w:r w:rsidRPr="00F1317D">
              <w:rPr>
                <w:rFonts w:ascii="Candara" w:eastAsia="Times New Roman" w:hAnsi="Candara" w:cs="Calibri"/>
                <w:color w:val="5B9BD5" w:themeColor="accent1"/>
                <w:sz w:val="20"/>
                <w:szCs w:val="20"/>
                <w:lang w:eastAsia="en-GB"/>
              </w:rPr>
              <w:t xml:space="preserve">* The facilitator will be responsible for the </w:t>
            </w:r>
            <w:r w:rsidR="005C3591">
              <w:rPr>
                <w:rFonts w:ascii="Candara" w:eastAsia="Times New Roman" w:hAnsi="Candara" w:cs="Calibri"/>
                <w:color w:val="5B9BD5" w:themeColor="accent1"/>
                <w:sz w:val="20"/>
                <w:szCs w:val="20"/>
                <w:lang w:eastAsia="en-GB"/>
              </w:rPr>
              <w:t xml:space="preserve">updated </w:t>
            </w:r>
            <w:r w:rsidRPr="00F1317D">
              <w:rPr>
                <w:rFonts w:ascii="Candara" w:eastAsia="Times New Roman" w:hAnsi="Candara" w:cs="Calibri"/>
                <w:color w:val="5B9BD5" w:themeColor="accent1"/>
                <w:sz w:val="20"/>
                <w:szCs w:val="20"/>
                <w:lang w:eastAsia="en-GB"/>
              </w:rPr>
              <w:t xml:space="preserve">points as identified </w:t>
            </w:r>
            <w:r w:rsidR="005C3591">
              <w:rPr>
                <w:rFonts w:ascii="Candara" w:eastAsia="Times New Roman" w:hAnsi="Candara" w:cs="Calibri"/>
                <w:color w:val="5B9BD5" w:themeColor="accent1"/>
                <w:sz w:val="20"/>
                <w:szCs w:val="20"/>
                <w:lang w:eastAsia="en-GB"/>
              </w:rPr>
              <w:t xml:space="preserve">in row above </w:t>
            </w:r>
          </w:p>
          <w:p w14:paraId="06BBFEED" w14:textId="77777777" w:rsidR="007C5996" w:rsidRDefault="007C5996" w:rsidP="00B00580">
            <w:pPr>
              <w:spacing w:after="0" w:line="240" w:lineRule="auto"/>
              <w:rPr>
                <w:rFonts w:ascii="Candara" w:eastAsia="Times New Roman" w:hAnsi="Candara" w:cs="Calibri"/>
                <w:color w:val="201F1E"/>
                <w:sz w:val="20"/>
                <w:szCs w:val="20"/>
                <w:lang w:eastAsia="en-GB"/>
              </w:rPr>
            </w:pPr>
          </w:p>
          <w:p w14:paraId="752F87B0" w14:textId="77777777" w:rsidR="00676F60" w:rsidRPr="00944F38" w:rsidRDefault="00676F60" w:rsidP="007C5996">
            <w:pPr>
              <w:rPr>
                <w:rFonts w:ascii="Candara" w:hAnsi="Candara"/>
                <w:lang w:eastAsia="en-GB"/>
              </w:rPr>
            </w:pPr>
          </w:p>
        </w:tc>
        <w:tc>
          <w:tcPr>
            <w:tcW w:w="3969"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tcPr>
          <w:p w14:paraId="3B75509E" w14:textId="77777777" w:rsidR="00D70D97"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As above</w:t>
            </w:r>
          </w:p>
          <w:p w14:paraId="1EA2839C" w14:textId="77777777" w:rsidR="00D70D97" w:rsidRPr="00944F38" w:rsidRDefault="00D70D97" w:rsidP="00B00580">
            <w:pPr>
              <w:spacing w:after="0" w:line="240" w:lineRule="auto"/>
              <w:rPr>
                <w:rFonts w:ascii="Candara" w:eastAsia="Times New Roman" w:hAnsi="Candara" w:cs="Calibri"/>
                <w:color w:val="201F1E"/>
                <w:sz w:val="20"/>
                <w:szCs w:val="20"/>
                <w:lang w:eastAsia="en-GB"/>
              </w:rPr>
            </w:pPr>
          </w:p>
          <w:p w14:paraId="5B9FB2B7" w14:textId="77777777" w:rsidR="00D70D97" w:rsidRPr="00944F38" w:rsidRDefault="00D70D97"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Additional points to consider:</w:t>
            </w:r>
          </w:p>
          <w:p w14:paraId="1897F56B" w14:textId="77777777" w:rsidR="00D70D97" w:rsidRPr="00944F38" w:rsidRDefault="00D70D97" w:rsidP="00B00580">
            <w:pPr>
              <w:spacing w:after="0" w:line="240" w:lineRule="auto"/>
              <w:rPr>
                <w:rFonts w:ascii="Candara" w:eastAsia="Times New Roman" w:hAnsi="Candara" w:cs="Calibri"/>
                <w:color w:val="201F1E"/>
                <w:sz w:val="20"/>
                <w:szCs w:val="20"/>
                <w:lang w:eastAsia="en-GB"/>
              </w:rPr>
            </w:pPr>
          </w:p>
          <w:p w14:paraId="18AEC2AB" w14:textId="77777777" w:rsidR="000F759E" w:rsidRPr="00944F38" w:rsidRDefault="00D70D97"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Each teacher </w:t>
            </w:r>
            <w:r w:rsidR="00676F60" w:rsidRPr="00944F38">
              <w:rPr>
                <w:rFonts w:ascii="Candara" w:eastAsia="Times New Roman" w:hAnsi="Candara" w:cs="Calibri"/>
                <w:color w:val="201F1E"/>
                <w:sz w:val="20"/>
                <w:szCs w:val="20"/>
                <w:lang w:eastAsia="en-GB"/>
              </w:rPr>
              <w:t xml:space="preserve">needs to have </w:t>
            </w:r>
            <w:r w:rsidR="000F759E" w:rsidRPr="00944F38">
              <w:rPr>
                <w:rFonts w:ascii="Candara" w:eastAsia="Times New Roman" w:hAnsi="Candara" w:cs="Calibri"/>
                <w:color w:val="201F1E"/>
                <w:sz w:val="20"/>
                <w:szCs w:val="20"/>
                <w:lang w:eastAsia="en-GB"/>
              </w:rPr>
              <w:t>prepared :</w:t>
            </w:r>
          </w:p>
          <w:p w14:paraId="036EE7D3" w14:textId="77777777" w:rsidR="000F759E"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D70D97" w:rsidRPr="00944F38">
              <w:rPr>
                <w:rFonts w:ascii="Candara" w:eastAsia="Times New Roman" w:hAnsi="Candara" w:cs="Calibri"/>
                <w:color w:val="201F1E"/>
                <w:sz w:val="20"/>
                <w:szCs w:val="20"/>
                <w:lang w:eastAsia="en-GB"/>
              </w:rPr>
              <w:t xml:space="preserve">a </w:t>
            </w:r>
            <w:r w:rsidR="000F759E" w:rsidRPr="00944F38">
              <w:rPr>
                <w:rFonts w:ascii="Candara" w:eastAsia="Times New Roman" w:hAnsi="Candara" w:cs="Calibri"/>
                <w:color w:val="201F1E"/>
                <w:sz w:val="20"/>
                <w:szCs w:val="20"/>
                <w:lang w:eastAsia="en-GB"/>
              </w:rPr>
              <w:t>weekly</w:t>
            </w:r>
            <w:r w:rsidR="00D70D97" w:rsidRPr="00944F38">
              <w:rPr>
                <w:rFonts w:ascii="Candara" w:eastAsia="Times New Roman" w:hAnsi="Candara" w:cs="Calibri"/>
                <w:color w:val="201F1E"/>
                <w:sz w:val="20"/>
                <w:szCs w:val="20"/>
                <w:lang w:eastAsia="en-GB"/>
              </w:rPr>
              <w:t xml:space="preserve"> </w:t>
            </w:r>
            <w:r w:rsidR="00676F60" w:rsidRPr="00944F38">
              <w:rPr>
                <w:rFonts w:ascii="Candara" w:eastAsia="Times New Roman" w:hAnsi="Candara" w:cs="Calibri"/>
                <w:color w:val="201F1E"/>
                <w:sz w:val="20"/>
                <w:szCs w:val="20"/>
                <w:lang w:eastAsia="en-GB"/>
              </w:rPr>
              <w:t>timetable</w:t>
            </w:r>
            <w:r w:rsidR="000F759E" w:rsidRPr="00944F38">
              <w:rPr>
                <w:rFonts w:ascii="Candara" w:eastAsia="Times New Roman" w:hAnsi="Candara" w:cs="Calibri"/>
                <w:color w:val="201F1E"/>
                <w:sz w:val="20"/>
                <w:szCs w:val="20"/>
                <w:lang w:eastAsia="en-GB"/>
              </w:rPr>
              <w:t xml:space="preserve"> (of which facilitators  need to be aware)</w:t>
            </w:r>
          </w:p>
          <w:p w14:paraId="50C04AFD" w14:textId="77777777" w:rsidR="00D01921" w:rsidRPr="00944F38" w:rsidRDefault="004A634E"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w:t>
            </w:r>
            <w:r w:rsidR="00D70D97" w:rsidRPr="00944F38">
              <w:rPr>
                <w:rFonts w:ascii="Candara" w:eastAsia="Times New Roman" w:hAnsi="Candara" w:cs="Calibri"/>
                <w:color w:val="201F1E"/>
                <w:sz w:val="20"/>
                <w:szCs w:val="20"/>
                <w:lang w:eastAsia="en-GB"/>
              </w:rPr>
              <w:t xml:space="preserve">electronic links </w:t>
            </w:r>
            <w:r w:rsidR="00676F60" w:rsidRPr="00944F38">
              <w:rPr>
                <w:rFonts w:ascii="Candara" w:eastAsia="Times New Roman" w:hAnsi="Candara" w:cs="Calibri"/>
                <w:color w:val="201F1E"/>
                <w:sz w:val="20"/>
                <w:szCs w:val="20"/>
                <w:lang w:eastAsia="en-GB"/>
              </w:rPr>
              <w:t>to</w:t>
            </w:r>
            <w:r w:rsidR="00D70D97" w:rsidRPr="00944F38">
              <w:rPr>
                <w:rFonts w:ascii="Candara" w:eastAsia="Times New Roman" w:hAnsi="Candara" w:cs="Calibri"/>
                <w:color w:val="201F1E"/>
                <w:sz w:val="20"/>
                <w:szCs w:val="20"/>
                <w:lang w:eastAsia="en-GB"/>
              </w:rPr>
              <w:t xml:space="preserve"> online resources </w:t>
            </w:r>
            <w:r w:rsidR="00676F60" w:rsidRPr="00944F38">
              <w:rPr>
                <w:rFonts w:ascii="Candara" w:eastAsia="Times New Roman" w:hAnsi="Candara" w:cs="Calibri"/>
                <w:color w:val="201F1E"/>
                <w:sz w:val="20"/>
                <w:szCs w:val="20"/>
                <w:lang w:eastAsia="en-GB"/>
              </w:rPr>
              <w:t xml:space="preserve">- </w:t>
            </w:r>
            <w:r w:rsidR="00D70D97" w:rsidRPr="00944F38">
              <w:rPr>
                <w:rFonts w:ascii="Candara" w:eastAsia="Times New Roman" w:hAnsi="Candara" w:cs="Calibri"/>
                <w:color w:val="201F1E"/>
                <w:sz w:val="20"/>
                <w:szCs w:val="20"/>
                <w:lang w:eastAsia="en-GB"/>
              </w:rPr>
              <w:t xml:space="preserve">which will be used in the event they become </w:t>
            </w:r>
            <w:r w:rsidR="00676F60" w:rsidRPr="00944F38">
              <w:rPr>
                <w:rFonts w:ascii="Candara" w:eastAsia="Times New Roman" w:hAnsi="Candara" w:cs="Calibri"/>
                <w:color w:val="201F1E"/>
                <w:sz w:val="20"/>
                <w:szCs w:val="20"/>
                <w:lang w:eastAsia="en-GB"/>
              </w:rPr>
              <w:t>unwell</w:t>
            </w:r>
            <w:r w:rsidR="00D01921" w:rsidRPr="00944F38">
              <w:rPr>
                <w:rFonts w:ascii="Candara" w:eastAsia="Times New Roman" w:hAnsi="Candara" w:cs="Calibri"/>
                <w:color w:val="201F1E"/>
                <w:sz w:val="20"/>
                <w:szCs w:val="20"/>
                <w:lang w:eastAsia="en-GB"/>
              </w:rPr>
              <w:t xml:space="preserve"> (see appendix for example)</w:t>
            </w:r>
          </w:p>
          <w:p w14:paraId="7C09B4BB" w14:textId="77777777" w:rsidR="00676F60" w:rsidRPr="00944F38" w:rsidRDefault="00676F60" w:rsidP="00B00580">
            <w:pPr>
              <w:spacing w:after="0" w:line="240" w:lineRule="auto"/>
              <w:rPr>
                <w:rFonts w:ascii="Candara" w:eastAsia="Times New Roman" w:hAnsi="Candara" w:cs="Calibri"/>
                <w:color w:val="201F1E"/>
                <w:sz w:val="20"/>
                <w:szCs w:val="20"/>
                <w:lang w:eastAsia="en-GB"/>
              </w:rPr>
            </w:pPr>
          </w:p>
          <w:p w14:paraId="1B676E8F" w14:textId="77777777" w:rsidR="00676F60" w:rsidRPr="00944F38" w:rsidRDefault="00676F60"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Schools will need to have planned facilitators </w:t>
            </w:r>
            <w:r w:rsidR="00D01921" w:rsidRPr="00944F38">
              <w:rPr>
                <w:rFonts w:ascii="Candara" w:eastAsia="Times New Roman" w:hAnsi="Candara" w:cs="Calibri"/>
                <w:color w:val="201F1E"/>
                <w:sz w:val="20"/>
                <w:szCs w:val="20"/>
                <w:lang w:eastAsia="en-GB"/>
              </w:rPr>
              <w:t xml:space="preserve">who are </w:t>
            </w:r>
            <w:r w:rsidRPr="00944F38">
              <w:rPr>
                <w:rFonts w:ascii="Candara" w:eastAsia="Times New Roman" w:hAnsi="Candara" w:cs="Calibri"/>
                <w:color w:val="201F1E"/>
                <w:sz w:val="20"/>
                <w:szCs w:val="20"/>
                <w:lang w:eastAsia="en-GB"/>
              </w:rPr>
              <w:t>trained and ready to go in the event of a bubble closure</w:t>
            </w:r>
          </w:p>
          <w:p w14:paraId="6A092AE7" w14:textId="77777777" w:rsidR="00944F38" w:rsidRPr="00944F38" w:rsidRDefault="00944F38" w:rsidP="00B00580">
            <w:pPr>
              <w:spacing w:after="0" w:line="240" w:lineRule="auto"/>
              <w:rPr>
                <w:rFonts w:ascii="Candara" w:eastAsia="Times New Roman" w:hAnsi="Candara" w:cs="Calibri"/>
                <w:color w:val="201F1E"/>
                <w:sz w:val="20"/>
                <w:szCs w:val="20"/>
                <w:lang w:eastAsia="en-GB"/>
              </w:rPr>
            </w:pPr>
          </w:p>
          <w:p w14:paraId="7CBFE0A4" w14:textId="77777777" w:rsidR="00310CD1"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Teachers to be organised will any resource sheets prior to the learning being delivered</w:t>
            </w:r>
          </w:p>
        </w:tc>
      </w:tr>
      <w:tr w:rsidR="00310CD1" w:rsidRPr="00944F38" w14:paraId="2100C729" w14:textId="77777777" w:rsidTr="00B00580">
        <w:trPr>
          <w:trHeight w:val="2014"/>
        </w:trPr>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004D86" w14:textId="77777777" w:rsidR="00944F38"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School Closure</w:t>
            </w:r>
          </w:p>
          <w:p w14:paraId="71AAE57E" w14:textId="77777777" w:rsidR="00310CD1"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(o</w:t>
            </w:r>
            <w:r w:rsidR="00310CD1" w:rsidRPr="00944F38">
              <w:rPr>
                <w:rFonts w:ascii="Candara" w:eastAsia="Times New Roman" w:hAnsi="Candara" w:cs="Calibri"/>
                <w:color w:val="201F1E"/>
                <w:sz w:val="20"/>
                <w:szCs w:val="20"/>
                <w:lang w:eastAsia="en-GB"/>
              </w:rPr>
              <w:t>pen to KW and Vulnerable)</w:t>
            </w:r>
          </w:p>
        </w:tc>
        <w:tc>
          <w:tcPr>
            <w:tcW w:w="4585" w:type="dxa"/>
            <w:tcBorders>
              <w:top w:val="outset" w:sz="6" w:space="0" w:color="auto"/>
              <w:left w:val="single" w:sz="4" w:space="0" w:color="auto"/>
              <w:bottom w:val="outset" w:sz="6" w:space="0" w:color="auto"/>
              <w:right w:val="single" w:sz="8" w:space="0" w:color="auto"/>
            </w:tcBorders>
            <w:shd w:val="clear" w:color="auto" w:fill="FFFFFF"/>
            <w:tcMar>
              <w:top w:w="0" w:type="dxa"/>
              <w:left w:w="108" w:type="dxa"/>
              <w:bottom w:w="0" w:type="dxa"/>
              <w:right w:w="108" w:type="dxa"/>
            </w:tcMar>
          </w:tcPr>
          <w:p w14:paraId="44330E7B" w14:textId="77777777" w:rsidR="00310CD1"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*Schools will follow virtual plans as per Lockdown and staff allocated roles as required through risk assessment </w:t>
            </w:r>
          </w:p>
          <w:p w14:paraId="75BF5A53" w14:textId="77777777" w:rsidR="00F1317D" w:rsidRDefault="00F1317D" w:rsidP="00B00580">
            <w:pPr>
              <w:spacing w:after="0" w:line="240" w:lineRule="auto"/>
              <w:rPr>
                <w:rFonts w:ascii="Candara" w:eastAsia="Times New Roman" w:hAnsi="Candara" w:cs="Calibri"/>
                <w:color w:val="201F1E"/>
                <w:sz w:val="20"/>
                <w:szCs w:val="20"/>
                <w:lang w:eastAsia="en-GB"/>
              </w:rPr>
            </w:pPr>
            <w:r>
              <w:rPr>
                <w:rFonts w:ascii="Candara" w:eastAsia="Times New Roman" w:hAnsi="Candara" w:cs="Calibri"/>
                <w:color w:val="201F1E"/>
                <w:sz w:val="20"/>
                <w:szCs w:val="20"/>
                <w:lang w:eastAsia="en-GB"/>
              </w:rPr>
              <w:t>*See points for structure and organisation of the day as detailed below:</w:t>
            </w:r>
          </w:p>
          <w:p w14:paraId="48F91398" w14:textId="77777777" w:rsidR="00F1317D" w:rsidRDefault="00F1317D" w:rsidP="00B00580">
            <w:pPr>
              <w:spacing w:after="0" w:line="240" w:lineRule="auto"/>
              <w:rPr>
                <w:rFonts w:ascii="Candara" w:eastAsia="Times New Roman" w:hAnsi="Candara" w:cs="Calibri"/>
                <w:color w:val="201F1E"/>
                <w:sz w:val="20"/>
                <w:szCs w:val="20"/>
                <w:lang w:eastAsia="en-GB"/>
              </w:rPr>
            </w:pPr>
          </w:p>
          <w:p w14:paraId="1671885C" w14:textId="77777777" w:rsidR="00F1317D" w:rsidRPr="00575BD3" w:rsidRDefault="00F1317D" w:rsidP="00F1317D">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Pr>
                <w:rFonts w:ascii="Candara" w:eastAsia="Times New Roman" w:hAnsi="Candara" w:cs="Calibri"/>
                <w:color w:val="5B9BD5" w:themeColor="accent1"/>
                <w:sz w:val="20"/>
                <w:szCs w:val="20"/>
                <w:lang w:eastAsia="en-GB"/>
              </w:rPr>
              <w:t>9.00</w:t>
            </w:r>
            <w:r w:rsidRPr="00575BD3">
              <w:rPr>
                <w:rFonts w:ascii="Candara" w:eastAsia="Times New Roman" w:hAnsi="Candara" w:cs="Calibri"/>
                <w:color w:val="5B9BD5" w:themeColor="accent1"/>
                <w:sz w:val="20"/>
                <w:szCs w:val="20"/>
                <w:lang w:eastAsia="en-GB"/>
              </w:rPr>
              <w:t xml:space="preserve"> Registration and </w:t>
            </w:r>
            <w:proofErr w:type="spellStart"/>
            <w:r w:rsidRPr="00575BD3">
              <w:rPr>
                <w:rFonts w:ascii="Candara" w:eastAsia="Times New Roman" w:hAnsi="Candara" w:cs="Calibri"/>
                <w:color w:val="5B9BD5" w:themeColor="accent1"/>
                <w:sz w:val="20"/>
                <w:szCs w:val="20"/>
                <w:lang w:eastAsia="en-GB"/>
              </w:rPr>
              <w:t>well being</w:t>
            </w:r>
            <w:proofErr w:type="spellEnd"/>
            <w:r w:rsidRPr="00575BD3">
              <w:rPr>
                <w:rFonts w:ascii="Candara" w:eastAsia="Times New Roman" w:hAnsi="Candara" w:cs="Calibri"/>
                <w:color w:val="5B9BD5" w:themeColor="accent1"/>
                <w:sz w:val="20"/>
                <w:szCs w:val="20"/>
                <w:lang w:eastAsia="en-GB"/>
              </w:rPr>
              <w:t xml:space="preserve"> task. </w:t>
            </w:r>
          </w:p>
          <w:p w14:paraId="1C88F89B" w14:textId="77777777" w:rsidR="00F1317D" w:rsidRPr="00575BD3" w:rsidRDefault="00F1317D" w:rsidP="00F1317D">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Share timetable and give any necessary instructions teaching point. Complete register.</w:t>
            </w:r>
          </w:p>
          <w:p w14:paraId="4DB61B37" w14:textId="77777777" w:rsidR="00F1317D" w:rsidRPr="00575BD3" w:rsidRDefault="00F1317D" w:rsidP="00F1317D">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Feedback and address teaching points of online learning, prepare subsequent lessons, provide one to one support for individuals where necessary</w:t>
            </w:r>
          </w:p>
          <w:p w14:paraId="5E3EDCB4" w14:textId="77777777" w:rsidR="00F1317D" w:rsidRDefault="00F1317D" w:rsidP="00F1317D">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 xml:space="preserve">10.30 inform AO of pupils with no contact to follow attendance procedures. </w:t>
            </w:r>
          </w:p>
          <w:p w14:paraId="2CA5C96C" w14:textId="77777777" w:rsidR="005C3591" w:rsidRPr="00575BD3" w:rsidRDefault="005C3591" w:rsidP="00F1317D">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Pr>
                <w:rFonts w:ascii="Candara" w:eastAsia="Times New Roman" w:hAnsi="Candara" w:cs="Calibri"/>
                <w:color w:val="5B9BD5" w:themeColor="accent1"/>
                <w:sz w:val="20"/>
                <w:szCs w:val="20"/>
                <w:lang w:eastAsia="en-GB"/>
              </w:rPr>
              <w:t>Children should have pre-planned break and lunch times</w:t>
            </w:r>
          </w:p>
          <w:p w14:paraId="6F2CFA84" w14:textId="77777777" w:rsidR="00F1317D" w:rsidRPr="00575BD3" w:rsidRDefault="00F1317D" w:rsidP="00F1317D">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lastRenderedPageBreak/>
              <w:t xml:space="preserve">Continue to mark, feedback, live small group work, plan. </w:t>
            </w:r>
          </w:p>
          <w:p w14:paraId="2B938254" w14:textId="77777777" w:rsidR="00F1317D" w:rsidRPr="00575BD3" w:rsidRDefault="00F1317D" w:rsidP="00F1317D">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Pr>
                <w:rFonts w:ascii="Candara" w:eastAsia="Times New Roman" w:hAnsi="Candara" w:cs="Calibri"/>
                <w:color w:val="5B9BD5" w:themeColor="accent1"/>
                <w:sz w:val="20"/>
                <w:szCs w:val="20"/>
                <w:lang w:eastAsia="en-GB"/>
              </w:rPr>
              <w:t>3.00</w:t>
            </w:r>
            <w:r w:rsidRPr="00575BD3">
              <w:rPr>
                <w:rFonts w:ascii="Candara" w:eastAsia="Times New Roman" w:hAnsi="Candara" w:cs="Calibri"/>
                <w:color w:val="5B9BD5" w:themeColor="accent1"/>
                <w:sz w:val="20"/>
                <w:szCs w:val="20"/>
                <w:lang w:eastAsia="en-GB"/>
              </w:rPr>
              <w:t xml:space="preserve"> – Team face to face contact, share a story, successes, praise and tomorrows next steps. </w:t>
            </w:r>
          </w:p>
          <w:p w14:paraId="54FBAB67" w14:textId="77777777" w:rsidR="00F1317D" w:rsidRPr="00944F38" w:rsidRDefault="00F1317D" w:rsidP="005C3591">
            <w:pPr>
              <w:spacing w:after="0" w:line="240" w:lineRule="auto"/>
              <w:rPr>
                <w:rFonts w:ascii="Candara" w:eastAsia="Times New Roman" w:hAnsi="Candara" w:cs="Calibri"/>
                <w:color w:val="201F1E"/>
                <w:sz w:val="20"/>
                <w:szCs w:val="20"/>
                <w:lang w:eastAsia="en-GB"/>
              </w:rPr>
            </w:pPr>
            <w:r>
              <w:rPr>
                <w:rFonts w:ascii="Candara" w:eastAsia="Times New Roman" w:hAnsi="Candara" w:cs="Calibri"/>
                <w:color w:val="201F1E"/>
                <w:sz w:val="20"/>
                <w:szCs w:val="20"/>
                <w:lang w:eastAsia="en-GB"/>
              </w:rPr>
              <w:t xml:space="preserve">** times for logging in </w:t>
            </w:r>
            <w:r w:rsidR="005C3591">
              <w:rPr>
                <w:rFonts w:ascii="Candara" w:eastAsia="Times New Roman" w:hAnsi="Candara" w:cs="Calibri"/>
                <w:color w:val="201F1E"/>
                <w:sz w:val="20"/>
                <w:szCs w:val="20"/>
                <w:lang w:eastAsia="en-GB"/>
              </w:rPr>
              <w:t>may</w:t>
            </w:r>
            <w:r>
              <w:rPr>
                <w:rFonts w:ascii="Candara" w:eastAsia="Times New Roman" w:hAnsi="Candara" w:cs="Calibri"/>
                <w:color w:val="201F1E"/>
                <w:sz w:val="20"/>
                <w:szCs w:val="20"/>
                <w:lang w:eastAsia="en-GB"/>
              </w:rPr>
              <w:t xml:space="preserve"> vary </w:t>
            </w:r>
            <w:r w:rsidR="005C3591">
              <w:rPr>
                <w:rFonts w:ascii="Candara" w:eastAsia="Times New Roman" w:hAnsi="Candara" w:cs="Calibri"/>
                <w:color w:val="201F1E"/>
                <w:sz w:val="20"/>
                <w:szCs w:val="20"/>
                <w:lang w:eastAsia="en-GB"/>
              </w:rPr>
              <w:t xml:space="preserve">but should equate to </w:t>
            </w:r>
            <w:r>
              <w:rPr>
                <w:rFonts w:ascii="Candara" w:eastAsia="Times New Roman" w:hAnsi="Candara" w:cs="Calibri"/>
                <w:color w:val="201F1E"/>
                <w:sz w:val="20"/>
                <w:szCs w:val="20"/>
                <w:lang w:eastAsia="en-GB"/>
              </w:rPr>
              <w:t xml:space="preserve">25 hours </w:t>
            </w:r>
          </w:p>
        </w:tc>
        <w:tc>
          <w:tcPr>
            <w:tcW w:w="3969" w:type="dxa"/>
            <w:tcBorders>
              <w:top w:val="outset" w:sz="6" w:space="0" w:color="auto"/>
              <w:left w:val="outset" w:sz="6" w:space="0" w:color="auto"/>
              <w:bottom w:val="outset" w:sz="6" w:space="0" w:color="auto"/>
              <w:right w:val="single" w:sz="8" w:space="0" w:color="auto"/>
            </w:tcBorders>
            <w:shd w:val="clear" w:color="auto" w:fill="FFFFFF"/>
            <w:tcMar>
              <w:top w:w="0" w:type="dxa"/>
              <w:left w:w="108" w:type="dxa"/>
              <w:bottom w:w="0" w:type="dxa"/>
              <w:right w:w="108" w:type="dxa"/>
            </w:tcMar>
          </w:tcPr>
          <w:p w14:paraId="55EB74EB" w14:textId="77777777" w:rsidR="00310CD1" w:rsidRPr="00944F38" w:rsidRDefault="009434D7"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lastRenderedPageBreak/>
              <w:t>How are you going to ensure access and participation for ALL pupils?  Risk assess live teaching from home. Risk assess children access to zoom</w:t>
            </w:r>
          </w:p>
          <w:p w14:paraId="44F147CB" w14:textId="77777777" w:rsidR="009434D7" w:rsidRPr="00944F38" w:rsidRDefault="009434D7" w:rsidP="00B00580">
            <w:pPr>
              <w:spacing w:after="0" w:line="240" w:lineRule="auto"/>
              <w:rPr>
                <w:rFonts w:ascii="Candara" w:eastAsia="Times New Roman" w:hAnsi="Candara" w:cs="Calibri"/>
                <w:color w:val="201F1E"/>
                <w:sz w:val="20"/>
                <w:szCs w:val="20"/>
                <w:lang w:eastAsia="en-GB"/>
              </w:rPr>
            </w:pPr>
          </w:p>
          <w:p w14:paraId="775C0A37" w14:textId="77777777" w:rsidR="009434D7" w:rsidRPr="00944F38" w:rsidRDefault="00D0192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S</w:t>
            </w:r>
            <w:r w:rsidR="009434D7" w:rsidRPr="00944F38">
              <w:rPr>
                <w:rFonts w:ascii="Candara" w:eastAsia="Times New Roman" w:hAnsi="Candara" w:cs="Calibri"/>
                <w:color w:val="201F1E"/>
                <w:sz w:val="20"/>
                <w:szCs w:val="20"/>
                <w:lang w:eastAsia="en-GB"/>
              </w:rPr>
              <w:t>taff ro</w:t>
            </w:r>
            <w:r w:rsidRPr="00944F38">
              <w:rPr>
                <w:rFonts w:ascii="Candara" w:eastAsia="Times New Roman" w:hAnsi="Candara" w:cs="Calibri"/>
                <w:color w:val="201F1E"/>
                <w:sz w:val="20"/>
                <w:szCs w:val="20"/>
                <w:lang w:eastAsia="en-GB"/>
              </w:rPr>
              <w:t>ta planned for this eventuality.</w:t>
            </w:r>
            <w:r w:rsidR="009434D7" w:rsidRPr="00944F38">
              <w:rPr>
                <w:rFonts w:ascii="Candara" w:eastAsia="Times New Roman" w:hAnsi="Candara" w:cs="Calibri"/>
                <w:color w:val="201F1E"/>
                <w:sz w:val="20"/>
                <w:szCs w:val="20"/>
                <w:lang w:eastAsia="en-GB"/>
              </w:rPr>
              <w:t xml:space="preserve"> </w:t>
            </w:r>
            <w:r w:rsidRPr="00944F38">
              <w:rPr>
                <w:rFonts w:ascii="Candara" w:eastAsia="Times New Roman" w:hAnsi="Candara" w:cs="Calibri"/>
                <w:color w:val="201F1E"/>
                <w:sz w:val="20"/>
                <w:szCs w:val="20"/>
                <w:lang w:eastAsia="en-GB"/>
              </w:rPr>
              <w:t>S</w:t>
            </w:r>
            <w:r w:rsidR="004D5E19" w:rsidRPr="00944F38">
              <w:rPr>
                <w:rFonts w:ascii="Candara" w:eastAsia="Times New Roman" w:hAnsi="Candara" w:cs="Calibri"/>
                <w:color w:val="201F1E"/>
                <w:sz w:val="20"/>
                <w:szCs w:val="20"/>
                <w:lang w:eastAsia="en-GB"/>
              </w:rPr>
              <w:t>taff clear on their responsibilities and expectations for remote learning?</w:t>
            </w:r>
          </w:p>
        </w:tc>
      </w:tr>
      <w:tr w:rsidR="005F1881" w:rsidRPr="00944F38" w14:paraId="4817DFF6" w14:textId="77777777" w:rsidTr="00B00580">
        <w:trPr>
          <w:trHeight w:val="1828"/>
        </w:trPr>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E52804" w14:textId="77777777" w:rsidR="005F1881"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School Closure </w:t>
            </w:r>
            <w:r w:rsidR="005F1881" w:rsidRPr="00944F38">
              <w:rPr>
                <w:rFonts w:ascii="Candara" w:eastAsia="Times New Roman" w:hAnsi="Candara" w:cs="Calibri"/>
                <w:color w:val="201F1E"/>
                <w:sz w:val="20"/>
                <w:szCs w:val="20"/>
                <w:lang w:eastAsia="en-GB"/>
              </w:rPr>
              <w:t>complete shutdown</w:t>
            </w:r>
          </w:p>
        </w:tc>
        <w:tc>
          <w:tcPr>
            <w:tcW w:w="4585" w:type="dxa"/>
            <w:tcBorders>
              <w:top w:val="outset" w:sz="6"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33CFD2B" w14:textId="77777777" w:rsidR="00944F38"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*School will ascertain accessibility to virtual learning and act accordingly</w:t>
            </w:r>
          </w:p>
          <w:p w14:paraId="45C91AAF" w14:textId="77777777" w:rsidR="00944F38"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*Children will access class lessons virtually; this may happen through Microsoft teams or Zoom. Staff will deliver this from home, following risk assessment</w:t>
            </w:r>
          </w:p>
          <w:p w14:paraId="4F119107" w14:textId="77777777" w:rsidR="00944F38"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*Applicable resources will be uploaded to the virtual platform</w:t>
            </w:r>
          </w:p>
          <w:p w14:paraId="6FF59122" w14:textId="77777777" w:rsidR="00944F38"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*Online learning platform to be used for pupils to upload work</w:t>
            </w:r>
          </w:p>
          <w:p w14:paraId="3ACDAC27" w14:textId="77777777" w:rsidR="005F1881" w:rsidRPr="00944F38" w:rsidRDefault="00944F38"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*Class teacher and Teaching Assistant will be responsible for checking work daily</w:t>
            </w:r>
          </w:p>
          <w:p w14:paraId="7F523619"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0FF2466F" w14:textId="77777777" w:rsidR="005C3591" w:rsidRPr="00575BD3" w:rsidRDefault="005C3591" w:rsidP="005C3591">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Pr>
                <w:rFonts w:ascii="Candara" w:eastAsia="Times New Roman" w:hAnsi="Candara" w:cs="Calibri"/>
                <w:color w:val="5B9BD5" w:themeColor="accent1"/>
                <w:sz w:val="20"/>
                <w:szCs w:val="20"/>
                <w:lang w:eastAsia="en-GB"/>
              </w:rPr>
              <w:t>9.00</w:t>
            </w:r>
            <w:r w:rsidRPr="00575BD3">
              <w:rPr>
                <w:rFonts w:ascii="Candara" w:eastAsia="Times New Roman" w:hAnsi="Candara" w:cs="Calibri"/>
                <w:color w:val="5B9BD5" w:themeColor="accent1"/>
                <w:sz w:val="20"/>
                <w:szCs w:val="20"/>
                <w:lang w:eastAsia="en-GB"/>
              </w:rPr>
              <w:t xml:space="preserve"> Registration and </w:t>
            </w:r>
            <w:proofErr w:type="spellStart"/>
            <w:r w:rsidRPr="00575BD3">
              <w:rPr>
                <w:rFonts w:ascii="Candara" w:eastAsia="Times New Roman" w:hAnsi="Candara" w:cs="Calibri"/>
                <w:color w:val="5B9BD5" w:themeColor="accent1"/>
                <w:sz w:val="20"/>
                <w:szCs w:val="20"/>
                <w:lang w:eastAsia="en-GB"/>
              </w:rPr>
              <w:t>well being</w:t>
            </w:r>
            <w:proofErr w:type="spellEnd"/>
            <w:r w:rsidRPr="00575BD3">
              <w:rPr>
                <w:rFonts w:ascii="Candara" w:eastAsia="Times New Roman" w:hAnsi="Candara" w:cs="Calibri"/>
                <w:color w:val="5B9BD5" w:themeColor="accent1"/>
                <w:sz w:val="20"/>
                <w:szCs w:val="20"/>
                <w:lang w:eastAsia="en-GB"/>
              </w:rPr>
              <w:t xml:space="preserve"> task. </w:t>
            </w:r>
          </w:p>
          <w:p w14:paraId="5C84D2C9" w14:textId="77777777" w:rsidR="005C3591" w:rsidRPr="00575BD3" w:rsidRDefault="005C3591" w:rsidP="005C3591">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Share timetable and give any necessary instructions teaching point. Complete register.</w:t>
            </w:r>
          </w:p>
          <w:p w14:paraId="6E974747" w14:textId="77777777" w:rsidR="005C3591" w:rsidRPr="00575BD3" w:rsidRDefault="005C3591" w:rsidP="005C3591">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Feedback and address teaching points of online learning, prepare subsequent lessons, provide one to one support for individuals where necessary</w:t>
            </w:r>
          </w:p>
          <w:p w14:paraId="3C965BF7" w14:textId="77777777" w:rsidR="005C3591" w:rsidRPr="00575BD3" w:rsidRDefault="005C3591" w:rsidP="005C3591">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 xml:space="preserve">10.30 inform AO of pupils with no contact to follow attendance procedures. </w:t>
            </w:r>
          </w:p>
          <w:p w14:paraId="6F52DF3B" w14:textId="77777777" w:rsidR="005C3591" w:rsidRPr="00575BD3" w:rsidRDefault="005C3591" w:rsidP="005C3591">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sidRPr="00575BD3">
              <w:rPr>
                <w:rFonts w:ascii="Candara" w:eastAsia="Times New Roman" w:hAnsi="Candara" w:cs="Calibri"/>
                <w:color w:val="5B9BD5" w:themeColor="accent1"/>
                <w:sz w:val="20"/>
                <w:szCs w:val="20"/>
                <w:lang w:eastAsia="en-GB"/>
              </w:rPr>
              <w:t xml:space="preserve">Continue to mark, feedback, live small group work, plan. </w:t>
            </w:r>
          </w:p>
          <w:p w14:paraId="594AC5BB" w14:textId="77777777" w:rsidR="005C3591" w:rsidRPr="00575BD3" w:rsidRDefault="005C3591" w:rsidP="005C3591">
            <w:pPr>
              <w:pStyle w:val="ListParagraph"/>
              <w:numPr>
                <w:ilvl w:val="0"/>
                <w:numId w:val="8"/>
              </w:numPr>
              <w:tabs>
                <w:tab w:val="left" w:pos="175"/>
              </w:tabs>
              <w:spacing w:after="0" w:line="240" w:lineRule="auto"/>
              <w:ind w:left="33" w:firstLine="0"/>
              <w:rPr>
                <w:rFonts w:ascii="Candara" w:eastAsia="Times New Roman" w:hAnsi="Candara" w:cs="Calibri"/>
                <w:color w:val="5B9BD5" w:themeColor="accent1"/>
                <w:sz w:val="20"/>
                <w:szCs w:val="20"/>
                <w:lang w:eastAsia="en-GB"/>
              </w:rPr>
            </w:pPr>
            <w:r>
              <w:rPr>
                <w:rFonts w:ascii="Candara" w:eastAsia="Times New Roman" w:hAnsi="Candara" w:cs="Calibri"/>
                <w:color w:val="5B9BD5" w:themeColor="accent1"/>
                <w:sz w:val="20"/>
                <w:szCs w:val="20"/>
                <w:lang w:eastAsia="en-GB"/>
              </w:rPr>
              <w:t>3.00</w:t>
            </w:r>
            <w:r w:rsidRPr="00575BD3">
              <w:rPr>
                <w:rFonts w:ascii="Candara" w:eastAsia="Times New Roman" w:hAnsi="Candara" w:cs="Calibri"/>
                <w:color w:val="5B9BD5" w:themeColor="accent1"/>
                <w:sz w:val="20"/>
                <w:szCs w:val="20"/>
                <w:lang w:eastAsia="en-GB"/>
              </w:rPr>
              <w:t xml:space="preserve"> – Team face to face contact, share a story, successes, praise and tomorrows next steps. </w:t>
            </w:r>
          </w:p>
          <w:p w14:paraId="249074F8" w14:textId="77777777" w:rsidR="005F1881" w:rsidRPr="00944F38" w:rsidRDefault="005C3591" w:rsidP="00B00580">
            <w:pPr>
              <w:spacing w:after="0" w:line="240" w:lineRule="auto"/>
              <w:rPr>
                <w:rFonts w:ascii="Candara" w:eastAsia="Times New Roman" w:hAnsi="Candara" w:cs="Calibri"/>
                <w:color w:val="201F1E"/>
                <w:sz w:val="20"/>
                <w:szCs w:val="20"/>
                <w:lang w:eastAsia="en-GB"/>
              </w:rPr>
            </w:pPr>
            <w:r>
              <w:rPr>
                <w:rFonts w:ascii="Candara" w:eastAsia="Times New Roman" w:hAnsi="Candara" w:cs="Calibri"/>
                <w:color w:val="201F1E"/>
                <w:sz w:val="20"/>
                <w:szCs w:val="20"/>
                <w:lang w:eastAsia="en-GB"/>
              </w:rPr>
              <w:t>** times for logging in may vary but should equate to 25 hours</w:t>
            </w:r>
          </w:p>
        </w:tc>
        <w:tc>
          <w:tcPr>
            <w:tcW w:w="3969" w:type="dxa"/>
            <w:tcBorders>
              <w:top w:val="outset" w:sz="6" w:space="0" w:color="auto"/>
              <w:left w:val="outset" w:sz="6" w:space="0" w:color="auto"/>
              <w:bottom w:val="single" w:sz="8" w:space="0" w:color="auto"/>
              <w:right w:val="single" w:sz="8" w:space="0" w:color="auto"/>
            </w:tcBorders>
            <w:shd w:val="clear" w:color="auto" w:fill="FFFFFF"/>
            <w:tcMar>
              <w:top w:w="0" w:type="dxa"/>
              <w:left w:w="108" w:type="dxa"/>
              <w:bottom w:w="0" w:type="dxa"/>
              <w:right w:w="108" w:type="dxa"/>
            </w:tcMar>
          </w:tcPr>
          <w:p w14:paraId="54E4265C"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Beginning of September be clear on which children are shielding and their access to the online platform for learning. </w:t>
            </w:r>
          </w:p>
          <w:p w14:paraId="4FA07036"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58FDAAD2"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Refresh work completed during lockdown to ensure all pupils have access to the internet and a tablet or similar?</w:t>
            </w:r>
          </w:p>
          <w:p w14:paraId="168F2703"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0CD86713"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Does your online platform enable two-way communication, uploading of work, inclusion of videos and modelling?</w:t>
            </w:r>
          </w:p>
          <w:p w14:paraId="64F6F43B"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71045B57"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Does your online platform enable two-way communication, uploading of work, inclusion of videos and modelling?</w:t>
            </w:r>
          </w:p>
          <w:p w14:paraId="4F3105A0"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26B1B00E"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09BBD644"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Risk assess the appropriate use of the virtual platform to ensure it is secure for children. Ensure teachers are trained to use zoom or Microsoft teams? Do teachers have the facility to achieve this on the laptop? Do we need to risk assess virtual learning?</w:t>
            </w:r>
          </w:p>
          <w:p w14:paraId="0617A5A1"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p>
          <w:p w14:paraId="5439CA6F" w14:textId="77777777" w:rsidR="005F1881" w:rsidRPr="00944F38" w:rsidRDefault="005F1881" w:rsidP="00B00580">
            <w:pPr>
              <w:spacing w:after="0" w:line="240" w:lineRule="auto"/>
              <w:rPr>
                <w:rFonts w:ascii="Candara" w:eastAsia="Times New Roman" w:hAnsi="Candara" w:cs="Calibri"/>
                <w:color w:val="201F1E"/>
                <w:sz w:val="20"/>
                <w:szCs w:val="20"/>
                <w:lang w:eastAsia="en-GB"/>
              </w:rPr>
            </w:pPr>
            <w:r w:rsidRPr="00944F38">
              <w:rPr>
                <w:rFonts w:ascii="Candara" w:eastAsia="Times New Roman" w:hAnsi="Candara" w:cs="Calibri"/>
                <w:color w:val="201F1E"/>
                <w:sz w:val="20"/>
                <w:szCs w:val="20"/>
                <w:lang w:eastAsia="en-GB"/>
              </w:rPr>
              <w:t xml:space="preserve">In September pupils and families (particularly of younger children) are taught how to access their online learning platform and virtual classroom. </w:t>
            </w:r>
          </w:p>
        </w:tc>
      </w:tr>
    </w:tbl>
    <w:p w14:paraId="56F7BFD3" w14:textId="77777777" w:rsidR="00310CD1" w:rsidRPr="00944F38" w:rsidRDefault="00310CD1">
      <w:pPr>
        <w:rPr>
          <w:rFonts w:ascii="Candara" w:hAnsi="Candara"/>
        </w:rPr>
      </w:pPr>
    </w:p>
    <w:p w14:paraId="7986EB39" w14:textId="77777777" w:rsidR="00310CD1" w:rsidRPr="00944F38" w:rsidRDefault="000F759E">
      <w:pPr>
        <w:rPr>
          <w:rFonts w:ascii="Candara" w:hAnsi="Candara"/>
        </w:rPr>
      </w:pPr>
      <w:r w:rsidRPr="00944F38">
        <w:rPr>
          <w:rFonts w:ascii="Candara" w:hAnsi="Candara"/>
        </w:rPr>
        <w:t>Appendix 1</w:t>
      </w:r>
      <w:r w:rsidR="007F12AD">
        <w:rPr>
          <w:rFonts w:ascii="Candara" w:hAnsi="Candara"/>
        </w:rPr>
        <w:t xml:space="preserve"> – Example timetable</w:t>
      </w:r>
    </w:p>
    <w:p w14:paraId="47FAE749" w14:textId="77777777" w:rsidR="000F759E" w:rsidRPr="00944F38" w:rsidRDefault="00D01921">
      <w:pPr>
        <w:rPr>
          <w:rFonts w:ascii="Candara" w:hAnsi="Candara"/>
        </w:rPr>
      </w:pPr>
      <w:r w:rsidRPr="00944F38">
        <w:rPr>
          <w:rFonts w:ascii="Candara" w:hAnsi="Candara"/>
        </w:rPr>
        <w:t xml:space="preserve">When planning your timetable and links, think about which curriculum aspect are taught more than once or fit in well with curriculum content. The unit of work planned could be used at any moment in time for literacy and the wider curriculum. Facilitators need to be aware of where to find the appropriate lessons for maths (maths leaders can support with this). </w:t>
      </w:r>
    </w:p>
    <w:p w14:paraId="7F87C5D7" w14:textId="77777777" w:rsidR="000F759E" w:rsidRPr="00944F38" w:rsidRDefault="000F759E">
      <w:pPr>
        <w:rPr>
          <w:rFonts w:ascii="Candara" w:hAnsi="Candara"/>
        </w:rPr>
      </w:pPr>
      <w:r w:rsidRPr="00944F38">
        <w:rPr>
          <w:rFonts w:ascii="Candara" w:hAnsi="Candara"/>
        </w:rPr>
        <w:t>Week 1</w:t>
      </w:r>
    </w:p>
    <w:tbl>
      <w:tblPr>
        <w:tblStyle w:val="TableGrid"/>
        <w:tblW w:w="0" w:type="auto"/>
        <w:tblLook w:val="04A0" w:firstRow="1" w:lastRow="0" w:firstColumn="1" w:lastColumn="0" w:noHBand="0" w:noVBand="1"/>
      </w:tblPr>
      <w:tblGrid>
        <w:gridCol w:w="2063"/>
        <w:gridCol w:w="2241"/>
        <w:gridCol w:w="4712"/>
      </w:tblGrid>
      <w:tr w:rsidR="00D01921" w:rsidRPr="00944F38" w14:paraId="086DDE35" w14:textId="77777777" w:rsidTr="00066751">
        <w:tc>
          <w:tcPr>
            <w:tcW w:w="9016" w:type="dxa"/>
            <w:gridSpan w:val="3"/>
          </w:tcPr>
          <w:p w14:paraId="16BDBFA5" w14:textId="77777777" w:rsidR="00D01921" w:rsidRPr="00944F38" w:rsidRDefault="00D01921">
            <w:pPr>
              <w:rPr>
                <w:rFonts w:ascii="Candara" w:hAnsi="Candara"/>
              </w:rPr>
            </w:pPr>
            <w:r w:rsidRPr="00944F38">
              <w:rPr>
                <w:rFonts w:ascii="Candara" w:hAnsi="Candara"/>
              </w:rPr>
              <w:t>Year 3</w:t>
            </w:r>
          </w:p>
        </w:tc>
      </w:tr>
      <w:tr w:rsidR="000F759E" w:rsidRPr="00944F38" w14:paraId="1B94FCBE" w14:textId="77777777" w:rsidTr="000F759E">
        <w:tc>
          <w:tcPr>
            <w:tcW w:w="2100" w:type="dxa"/>
          </w:tcPr>
          <w:p w14:paraId="79F252BE" w14:textId="77777777" w:rsidR="000F759E" w:rsidRPr="00944F38" w:rsidRDefault="000F759E">
            <w:pPr>
              <w:rPr>
                <w:rFonts w:ascii="Candara" w:hAnsi="Candara"/>
              </w:rPr>
            </w:pPr>
            <w:r w:rsidRPr="00944F38">
              <w:rPr>
                <w:rFonts w:ascii="Candara" w:hAnsi="Candara"/>
              </w:rPr>
              <w:t>9-9.30</w:t>
            </w:r>
          </w:p>
        </w:tc>
        <w:tc>
          <w:tcPr>
            <w:tcW w:w="2270" w:type="dxa"/>
          </w:tcPr>
          <w:p w14:paraId="605D4BC4" w14:textId="77777777" w:rsidR="000F759E" w:rsidRPr="00944F38" w:rsidRDefault="000F759E">
            <w:pPr>
              <w:rPr>
                <w:rFonts w:ascii="Candara" w:hAnsi="Candara"/>
              </w:rPr>
            </w:pPr>
            <w:r w:rsidRPr="00944F38">
              <w:rPr>
                <w:rFonts w:ascii="Candara" w:hAnsi="Candara"/>
              </w:rPr>
              <w:t>Reading</w:t>
            </w:r>
          </w:p>
        </w:tc>
        <w:tc>
          <w:tcPr>
            <w:tcW w:w="4646" w:type="dxa"/>
            <w:vMerge w:val="restart"/>
          </w:tcPr>
          <w:p w14:paraId="76308B12" w14:textId="77777777" w:rsidR="000F759E" w:rsidRPr="00944F38" w:rsidRDefault="000F759E">
            <w:pPr>
              <w:rPr>
                <w:rFonts w:ascii="Candara" w:hAnsi="Candara"/>
              </w:rPr>
            </w:pPr>
            <w:r w:rsidRPr="00944F38">
              <w:rPr>
                <w:rFonts w:ascii="Candara" w:hAnsi="Candara"/>
              </w:rPr>
              <w:t>Setting Descriptions</w:t>
            </w:r>
          </w:p>
          <w:p w14:paraId="3F542ED2" w14:textId="77777777" w:rsidR="000F759E" w:rsidRPr="00944F38" w:rsidRDefault="00312975">
            <w:pPr>
              <w:rPr>
                <w:rFonts w:ascii="Candara" w:hAnsi="Candara"/>
              </w:rPr>
            </w:pPr>
            <w:hyperlink r:id="rId5" w:history="1">
              <w:r w:rsidR="000F759E" w:rsidRPr="00944F38">
                <w:rPr>
                  <w:rStyle w:val="Hyperlink"/>
                  <w:rFonts w:ascii="Candara" w:hAnsi="Candara"/>
                </w:rPr>
                <w:t>https://classroom.thenational.academy/subjects-by-year/year-3/subjects/english</w:t>
              </w:r>
            </w:hyperlink>
          </w:p>
        </w:tc>
      </w:tr>
      <w:tr w:rsidR="000F759E" w:rsidRPr="00944F38" w14:paraId="5865588D" w14:textId="77777777" w:rsidTr="000F759E">
        <w:tc>
          <w:tcPr>
            <w:tcW w:w="2100" w:type="dxa"/>
          </w:tcPr>
          <w:p w14:paraId="3DB0BF51" w14:textId="77777777" w:rsidR="000F759E" w:rsidRPr="00944F38" w:rsidRDefault="000F759E">
            <w:pPr>
              <w:rPr>
                <w:rFonts w:ascii="Candara" w:hAnsi="Candara"/>
              </w:rPr>
            </w:pPr>
            <w:r w:rsidRPr="00944F38">
              <w:rPr>
                <w:rFonts w:ascii="Candara" w:hAnsi="Candara"/>
              </w:rPr>
              <w:t>9.30- 10.30</w:t>
            </w:r>
          </w:p>
        </w:tc>
        <w:tc>
          <w:tcPr>
            <w:tcW w:w="2270" w:type="dxa"/>
          </w:tcPr>
          <w:p w14:paraId="40A86C67" w14:textId="77777777" w:rsidR="000F759E" w:rsidRPr="00944F38" w:rsidRDefault="000F759E">
            <w:pPr>
              <w:rPr>
                <w:rFonts w:ascii="Candara" w:hAnsi="Candara"/>
              </w:rPr>
            </w:pPr>
            <w:r w:rsidRPr="00944F38">
              <w:rPr>
                <w:rFonts w:ascii="Candara" w:hAnsi="Candara"/>
              </w:rPr>
              <w:t>Writing</w:t>
            </w:r>
          </w:p>
        </w:tc>
        <w:tc>
          <w:tcPr>
            <w:tcW w:w="4646" w:type="dxa"/>
            <w:vMerge/>
          </w:tcPr>
          <w:p w14:paraId="18538D6D" w14:textId="77777777" w:rsidR="000F759E" w:rsidRPr="00944F38" w:rsidRDefault="000F759E">
            <w:pPr>
              <w:rPr>
                <w:rFonts w:ascii="Candara" w:hAnsi="Candara"/>
              </w:rPr>
            </w:pPr>
          </w:p>
        </w:tc>
      </w:tr>
      <w:tr w:rsidR="000F759E" w:rsidRPr="00944F38" w14:paraId="62DD5ACD" w14:textId="77777777" w:rsidTr="000F759E">
        <w:tc>
          <w:tcPr>
            <w:tcW w:w="2100" w:type="dxa"/>
          </w:tcPr>
          <w:p w14:paraId="4302FDC7" w14:textId="77777777" w:rsidR="000F759E" w:rsidRPr="00944F38" w:rsidRDefault="000F759E">
            <w:pPr>
              <w:rPr>
                <w:rFonts w:ascii="Candara" w:hAnsi="Candara"/>
              </w:rPr>
            </w:pPr>
            <w:r w:rsidRPr="00944F38">
              <w:rPr>
                <w:rFonts w:ascii="Candara" w:hAnsi="Candara"/>
              </w:rPr>
              <w:t>10.30-10.45</w:t>
            </w:r>
          </w:p>
        </w:tc>
        <w:tc>
          <w:tcPr>
            <w:tcW w:w="6916" w:type="dxa"/>
            <w:gridSpan w:val="2"/>
          </w:tcPr>
          <w:p w14:paraId="64CE8BFD" w14:textId="77777777" w:rsidR="000F759E" w:rsidRPr="00944F38" w:rsidRDefault="000F759E">
            <w:pPr>
              <w:rPr>
                <w:rFonts w:ascii="Candara" w:hAnsi="Candara"/>
              </w:rPr>
            </w:pPr>
            <w:r w:rsidRPr="00944F38">
              <w:rPr>
                <w:rFonts w:ascii="Candara" w:hAnsi="Candara"/>
              </w:rPr>
              <w:t>Break</w:t>
            </w:r>
          </w:p>
        </w:tc>
      </w:tr>
      <w:tr w:rsidR="000F759E" w:rsidRPr="00944F38" w14:paraId="64811AE5" w14:textId="77777777" w:rsidTr="000F759E">
        <w:tc>
          <w:tcPr>
            <w:tcW w:w="2100" w:type="dxa"/>
          </w:tcPr>
          <w:p w14:paraId="60F147E8" w14:textId="77777777" w:rsidR="000F759E" w:rsidRPr="00944F38" w:rsidRDefault="000F759E">
            <w:pPr>
              <w:rPr>
                <w:rFonts w:ascii="Candara" w:hAnsi="Candara"/>
              </w:rPr>
            </w:pPr>
            <w:r w:rsidRPr="00944F38">
              <w:rPr>
                <w:rFonts w:ascii="Candara" w:hAnsi="Candara"/>
              </w:rPr>
              <w:t>10.45 – 11.45</w:t>
            </w:r>
          </w:p>
        </w:tc>
        <w:tc>
          <w:tcPr>
            <w:tcW w:w="2270" w:type="dxa"/>
          </w:tcPr>
          <w:p w14:paraId="23607C87" w14:textId="77777777" w:rsidR="000F759E" w:rsidRPr="00944F38" w:rsidRDefault="000F759E">
            <w:pPr>
              <w:rPr>
                <w:rFonts w:ascii="Candara" w:hAnsi="Candara"/>
              </w:rPr>
            </w:pPr>
            <w:r w:rsidRPr="00944F38">
              <w:rPr>
                <w:rFonts w:ascii="Candara" w:hAnsi="Candara"/>
              </w:rPr>
              <w:t>Maths</w:t>
            </w:r>
          </w:p>
        </w:tc>
        <w:tc>
          <w:tcPr>
            <w:tcW w:w="4646" w:type="dxa"/>
          </w:tcPr>
          <w:p w14:paraId="47961A70" w14:textId="77777777" w:rsidR="000F759E" w:rsidRPr="00944F38" w:rsidRDefault="000F759E" w:rsidP="000F759E">
            <w:pPr>
              <w:rPr>
                <w:rFonts w:ascii="Candara" w:hAnsi="Candara"/>
              </w:rPr>
            </w:pPr>
            <w:r w:rsidRPr="00944F38">
              <w:rPr>
                <w:rFonts w:ascii="Candara" w:hAnsi="Candara"/>
              </w:rPr>
              <w:t>Age appropriate content from white rose and maths hubs</w:t>
            </w:r>
          </w:p>
        </w:tc>
      </w:tr>
      <w:tr w:rsidR="000F759E" w:rsidRPr="00944F38" w14:paraId="7C57BB78" w14:textId="77777777" w:rsidTr="000F759E">
        <w:tc>
          <w:tcPr>
            <w:tcW w:w="2100" w:type="dxa"/>
          </w:tcPr>
          <w:p w14:paraId="47F1A5B9" w14:textId="77777777" w:rsidR="000F759E" w:rsidRPr="00944F38" w:rsidRDefault="000F759E">
            <w:pPr>
              <w:rPr>
                <w:rFonts w:ascii="Candara" w:hAnsi="Candara"/>
              </w:rPr>
            </w:pPr>
            <w:r w:rsidRPr="00944F38">
              <w:rPr>
                <w:rFonts w:ascii="Candara" w:hAnsi="Candara"/>
              </w:rPr>
              <w:t>11.45 – 1.00</w:t>
            </w:r>
          </w:p>
        </w:tc>
        <w:tc>
          <w:tcPr>
            <w:tcW w:w="6916" w:type="dxa"/>
            <w:gridSpan w:val="2"/>
          </w:tcPr>
          <w:p w14:paraId="1C6F7E94" w14:textId="77777777" w:rsidR="000F759E" w:rsidRPr="00944F38" w:rsidRDefault="000F759E">
            <w:pPr>
              <w:rPr>
                <w:rFonts w:ascii="Candara" w:hAnsi="Candara"/>
              </w:rPr>
            </w:pPr>
            <w:r w:rsidRPr="00944F38">
              <w:rPr>
                <w:rFonts w:ascii="Candara" w:hAnsi="Candara"/>
              </w:rPr>
              <w:t>Lunch</w:t>
            </w:r>
          </w:p>
        </w:tc>
      </w:tr>
      <w:tr w:rsidR="000F759E" w:rsidRPr="00944F38" w14:paraId="1F57A1F6" w14:textId="77777777" w:rsidTr="000F759E">
        <w:tc>
          <w:tcPr>
            <w:tcW w:w="2100" w:type="dxa"/>
          </w:tcPr>
          <w:p w14:paraId="4CBFE447" w14:textId="77777777" w:rsidR="000F759E" w:rsidRPr="00944F38" w:rsidRDefault="000F759E">
            <w:pPr>
              <w:rPr>
                <w:rFonts w:ascii="Candara" w:hAnsi="Candara"/>
              </w:rPr>
            </w:pPr>
            <w:r w:rsidRPr="00944F38">
              <w:rPr>
                <w:rFonts w:ascii="Candara" w:hAnsi="Candara"/>
              </w:rPr>
              <w:t>1-2</w:t>
            </w:r>
          </w:p>
        </w:tc>
        <w:tc>
          <w:tcPr>
            <w:tcW w:w="2270" w:type="dxa"/>
          </w:tcPr>
          <w:p w14:paraId="78A55108" w14:textId="77777777" w:rsidR="000F759E" w:rsidRPr="00944F38" w:rsidRDefault="000F759E">
            <w:pPr>
              <w:rPr>
                <w:rFonts w:ascii="Candara" w:hAnsi="Candara"/>
              </w:rPr>
            </w:pPr>
            <w:r w:rsidRPr="00944F38">
              <w:rPr>
                <w:rFonts w:ascii="Candara" w:hAnsi="Candara"/>
              </w:rPr>
              <w:t xml:space="preserve">Curriculum </w:t>
            </w:r>
          </w:p>
        </w:tc>
        <w:tc>
          <w:tcPr>
            <w:tcW w:w="4646" w:type="dxa"/>
          </w:tcPr>
          <w:p w14:paraId="7922868E" w14:textId="77777777" w:rsidR="000F759E" w:rsidRPr="00944F38" w:rsidRDefault="000F759E">
            <w:pPr>
              <w:rPr>
                <w:rFonts w:ascii="Candara" w:hAnsi="Candara"/>
              </w:rPr>
            </w:pPr>
            <w:r w:rsidRPr="00944F38">
              <w:rPr>
                <w:rFonts w:ascii="Candara" w:hAnsi="Candara"/>
              </w:rPr>
              <w:t>Science – Plants</w:t>
            </w:r>
          </w:p>
          <w:p w14:paraId="3C90F018" w14:textId="77777777" w:rsidR="000F759E" w:rsidRPr="00944F38" w:rsidRDefault="00312975">
            <w:pPr>
              <w:rPr>
                <w:rFonts w:ascii="Candara" w:hAnsi="Candara"/>
              </w:rPr>
            </w:pPr>
            <w:hyperlink r:id="rId6" w:history="1">
              <w:r w:rsidR="000F759E" w:rsidRPr="00944F38">
                <w:rPr>
                  <w:rStyle w:val="Hyperlink"/>
                  <w:rFonts w:ascii="Candara" w:hAnsi="Candara"/>
                </w:rPr>
                <w:t>https://classroom.thenational.academy/subjects-by-year/year-3/subjects/foundation</w:t>
              </w:r>
            </w:hyperlink>
          </w:p>
        </w:tc>
      </w:tr>
      <w:tr w:rsidR="000F759E" w:rsidRPr="00944F38" w14:paraId="0267672E" w14:textId="77777777" w:rsidTr="000F759E">
        <w:tc>
          <w:tcPr>
            <w:tcW w:w="2100" w:type="dxa"/>
          </w:tcPr>
          <w:p w14:paraId="7FED1AA7" w14:textId="77777777" w:rsidR="000F759E" w:rsidRPr="00944F38" w:rsidRDefault="000F759E">
            <w:pPr>
              <w:rPr>
                <w:rFonts w:ascii="Candara" w:hAnsi="Candara"/>
              </w:rPr>
            </w:pPr>
            <w:r w:rsidRPr="00944F38">
              <w:rPr>
                <w:rFonts w:ascii="Candara" w:hAnsi="Candara"/>
              </w:rPr>
              <w:lastRenderedPageBreak/>
              <w:t>2-3</w:t>
            </w:r>
          </w:p>
        </w:tc>
        <w:tc>
          <w:tcPr>
            <w:tcW w:w="2270" w:type="dxa"/>
          </w:tcPr>
          <w:p w14:paraId="46247307" w14:textId="77777777" w:rsidR="000F759E" w:rsidRPr="00944F38" w:rsidRDefault="000F759E">
            <w:pPr>
              <w:rPr>
                <w:rFonts w:ascii="Candara" w:hAnsi="Candara"/>
              </w:rPr>
            </w:pPr>
            <w:r w:rsidRPr="00944F38">
              <w:rPr>
                <w:rFonts w:ascii="Candara" w:hAnsi="Candara"/>
              </w:rPr>
              <w:t>PHSE /PE</w:t>
            </w:r>
          </w:p>
        </w:tc>
        <w:tc>
          <w:tcPr>
            <w:tcW w:w="4646" w:type="dxa"/>
          </w:tcPr>
          <w:p w14:paraId="7F5D9ED8" w14:textId="77777777" w:rsidR="000F759E" w:rsidRPr="00944F38" w:rsidRDefault="00312975">
            <w:pPr>
              <w:rPr>
                <w:rFonts w:ascii="Candara" w:hAnsi="Candara"/>
              </w:rPr>
            </w:pPr>
            <w:hyperlink r:id="rId7" w:history="1">
              <w:r w:rsidR="000F759E" w:rsidRPr="00944F38">
                <w:rPr>
                  <w:rStyle w:val="Hyperlink"/>
                  <w:rFonts w:ascii="Candara" w:hAnsi="Candara"/>
                </w:rPr>
                <w:t>https://classroom.thenational.academy/pe</w:t>
              </w:r>
            </w:hyperlink>
          </w:p>
          <w:p w14:paraId="45A3B35D" w14:textId="77777777" w:rsidR="000F759E" w:rsidRPr="00944F38" w:rsidRDefault="000F759E">
            <w:pPr>
              <w:rPr>
                <w:rFonts w:ascii="Candara" w:hAnsi="Candara"/>
              </w:rPr>
            </w:pPr>
          </w:p>
          <w:p w14:paraId="3424CA08" w14:textId="77777777" w:rsidR="000F759E" w:rsidRPr="00944F38" w:rsidRDefault="00312975">
            <w:pPr>
              <w:rPr>
                <w:rFonts w:ascii="Candara" w:hAnsi="Candara"/>
              </w:rPr>
            </w:pPr>
            <w:hyperlink r:id="rId8" w:history="1">
              <w:r w:rsidR="000F759E" w:rsidRPr="00944F38">
                <w:rPr>
                  <w:rStyle w:val="Hyperlink"/>
                  <w:rFonts w:ascii="Candara" w:hAnsi="Candara"/>
                </w:rPr>
                <w:t>https://classroom.thenational.academy/subjects-by-year/year-3/subjects/pshe</w:t>
              </w:r>
            </w:hyperlink>
          </w:p>
        </w:tc>
      </w:tr>
    </w:tbl>
    <w:p w14:paraId="53EE141F" w14:textId="77777777" w:rsidR="000F759E" w:rsidRPr="00944F38" w:rsidRDefault="000F759E">
      <w:pPr>
        <w:rPr>
          <w:rFonts w:ascii="Candara" w:hAnsi="Candara"/>
        </w:rPr>
      </w:pPr>
    </w:p>
    <w:p w14:paraId="6F86BCE2" w14:textId="77777777" w:rsidR="000F759E" w:rsidRPr="00944F38" w:rsidRDefault="000F759E" w:rsidP="000F759E">
      <w:pPr>
        <w:rPr>
          <w:rFonts w:ascii="Candara" w:hAnsi="Candara"/>
        </w:rPr>
      </w:pPr>
      <w:r w:rsidRPr="00944F38">
        <w:rPr>
          <w:rFonts w:ascii="Candara" w:hAnsi="Candara"/>
        </w:rPr>
        <w:t>Week 2</w:t>
      </w:r>
    </w:p>
    <w:tbl>
      <w:tblPr>
        <w:tblStyle w:val="TableGrid"/>
        <w:tblW w:w="0" w:type="auto"/>
        <w:tblLook w:val="04A0" w:firstRow="1" w:lastRow="0" w:firstColumn="1" w:lastColumn="0" w:noHBand="0" w:noVBand="1"/>
      </w:tblPr>
      <w:tblGrid>
        <w:gridCol w:w="2063"/>
        <w:gridCol w:w="2241"/>
        <w:gridCol w:w="4712"/>
      </w:tblGrid>
      <w:tr w:rsidR="00D01921" w:rsidRPr="00944F38" w14:paraId="39B211CF" w14:textId="77777777" w:rsidTr="00691809">
        <w:tc>
          <w:tcPr>
            <w:tcW w:w="9016" w:type="dxa"/>
            <w:gridSpan w:val="3"/>
          </w:tcPr>
          <w:p w14:paraId="1F090FDB" w14:textId="77777777" w:rsidR="00D01921" w:rsidRPr="00944F38" w:rsidRDefault="00D01921" w:rsidP="00D441AB">
            <w:pPr>
              <w:rPr>
                <w:rFonts w:ascii="Candara" w:hAnsi="Candara"/>
              </w:rPr>
            </w:pPr>
            <w:r w:rsidRPr="00944F38">
              <w:rPr>
                <w:rFonts w:ascii="Candara" w:hAnsi="Candara"/>
              </w:rPr>
              <w:t>Year 3</w:t>
            </w:r>
          </w:p>
        </w:tc>
      </w:tr>
      <w:tr w:rsidR="000F759E" w:rsidRPr="00944F38" w14:paraId="101662EB" w14:textId="77777777" w:rsidTr="00D441AB">
        <w:tc>
          <w:tcPr>
            <w:tcW w:w="2100" w:type="dxa"/>
          </w:tcPr>
          <w:p w14:paraId="7F621673" w14:textId="77777777" w:rsidR="000F759E" w:rsidRPr="00944F38" w:rsidRDefault="000F759E" w:rsidP="00D441AB">
            <w:pPr>
              <w:rPr>
                <w:rFonts w:ascii="Candara" w:hAnsi="Candara"/>
              </w:rPr>
            </w:pPr>
            <w:r w:rsidRPr="00944F38">
              <w:rPr>
                <w:rFonts w:ascii="Candara" w:hAnsi="Candara"/>
              </w:rPr>
              <w:t>9-9.30</w:t>
            </w:r>
          </w:p>
        </w:tc>
        <w:tc>
          <w:tcPr>
            <w:tcW w:w="2270" w:type="dxa"/>
          </w:tcPr>
          <w:p w14:paraId="71043B53" w14:textId="77777777" w:rsidR="000F759E" w:rsidRPr="00944F38" w:rsidRDefault="000F759E" w:rsidP="00D441AB">
            <w:pPr>
              <w:rPr>
                <w:rFonts w:ascii="Candara" w:hAnsi="Candara"/>
              </w:rPr>
            </w:pPr>
            <w:r w:rsidRPr="00944F38">
              <w:rPr>
                <w:rFonts w:ascii="Candara" w:hAnsi="Candara"/>
              </w:rPr>
              <w:t>Reading</w:t>
            </w:r>
          </w:p>
        </w:tc>
        <w:tc>
          <w:tcPr>
            <w:tcW w:w="4646" w:type="dxa"/>
            <w:vMerge w:val="restart"/>
          </w:tcPr>
          <w:p w14:paraId="4A64E19A" w14:textId="77777777" w:rsidR="000F759E" w:rsidRPr="00944F38" w:rsidRDefault="000F759E" w:rsidP="00D441AB">
            <w:pPr>
              <w:rPr>
                <w:rFonts w:ascii="Candara" w:hAnsi="Candara"/>
              </w:rPr>
            </w:pPr>
            <w:r w:rsidRPr="00944F38">
              <w:rPr>
                <w:rFonts w:ascii="Candara" w:hAnsi="Candara"/>
              </w:rPr>
              <w:t>Setting Descriptions</w:t>
            </w:r>
          </w:p>
          <w:p w14:paraId="1B2FB3EE" w14:textId="77777777" w:rsidR="000F759E" w:rsidRPr="00944F38" w:rsidRDefault="00312975" w:rsidP="00D441AB">
            <w:pPr>
              <w:rPr>
                <w:rFonts w:ascii="Candara" w:hAnsi="Candara"/>
              </w:rPr>
            </w:pPr>
            <w:hyperlink r:id="rId9" w:history="1">
              <w:r w:rsidR="000F759E" w:rsidRPr="00944F38">
                <w:rPr>
                  <w:rStyle w:val="Hyperlink"/>
                  <w:rFonts w:ascii="Candara" w:hAnsi="Candara"/>
                </w:rPr>
                <w:t>https://classroom.thenational.academy/subjects-by-year/year-3/subjects/english</w:t>
              </w:r>
            </w:hyperlink>
          </w:p>
        </w:tc>
      </w:tr>
      <w:tr w:rsidR="000F759E" w:rsidRPr="00944F38" w14:paraId="28428FAD" w14:textId="77777777" w:rsidTr="00D441AB">
        <w:tc>
          <w:tcPr>
            <w:tcW w:w="2100" w:type="dxa"/>
          </w:tcPr>
          <w:p w14:paraId="45DD805A" w14:textId="77777777" w:rsidR="000F759E" w:rsidRPr="00944F38" w:rsidRDefault="000F759E" w:rsidP="00D441AB">
            <w:pPr>
              <w:rPr>
                <w:rFonts w:ascii="Candara" w:hAnsi="Candara"/>
              </w:rPr>
            </w:pPr>
            <w:r w:rsidRPr="00944F38">
              <w:rPr>
                <w:rFonts w:ascii="Candara" w:hAnsi="Candara"/>
              </w:rPr>
              <w:t>9.30- 10.30</w:t>
            </w:r>
          </w:p>
        </w:tc>
        <w:tc>
          <w:tcPr>
            <w:tcW w:w="2270" w:type="dxa"/>
          </w:tcPr>
          <w:p w14:paraId="5D91D243" w14:textId="77777777" w:rsidR="000F759E" w:rsidRPr="00944F38" w:rsidRDefault="000F759E" w:rsidP="00D441AB">
            <w:pPr>
              <w:rPr>
                <w:rFonts w:ascii="Candara" w:hAnsi="Candara"/>
              </w:rPr>
            </w:pPr>
            <w:r w:rsidRPr="00944F38">
              <w:rPr>
                <w:rFonts w:ascii="Candara" w:hAnsi="Candara"/>
              </w:rPr>
              <w:t>Writing</w:t>
            </w:r>
          </w:p>
        </w:tc>
        <w:tc>
          <w:tcPr>
            <w:tcW w:w="4646" w:type="dxa"/>
            <w:vMerge/>
          </w:tcPr>
          <w:p w14:paraId="3E3C3ED0" w14:textId="77777777" w:rsidR="000F759E" w:rsidRPr="00944F38" w:rsidRDefault="000F759E" w:rsidP="00D441AB">
            <w:pPr>
              <w:rPr>
                <w:rFonts w:ascii="Candara" w:hAnsi="Candara"/>
              </w:rPr>
            </w:pPr>
          </w:p>
        </w:tc>
      </w:tr>
      <w:tr w:rsidR="000F759E" w:rsidRPr="00944F38" w14:paraId="1245482C" w14:textId="77777777" w:rsidTr="00D441AB">
        <w:tc>
          <w:tcPr>
            <w:tcW w:w="2100" w:type="dxa"/>
          </w:tcPr>
          <w:p w14:paraId="1C8E98B9" w14:textId="77777777" w:rsidR="000F759E" w:rsidRPr="00944F38" w:rsidRDefault="000F759E" w:rsidP="00D441AB">
            <w:pPr>
              <w:rPr>
                <w:rFonts w:ascii="Candara" w:hAnsi="Candara"/>
              </w:rPr>
            </w:pPr>
            <w:r w:rsidRPr="00944F38">
              <w:rPr>
                <w:rFonts w:ascii="Candara" w:hAnsi="Candara"/>
              </w:rPr>
              <w:t>10.30-10.45</w:t>
            </w:r>
          </w:p>
        </w:tc>
        <w:tc>
          <w:tcPr>
            <w:tcW w:w="6916" w:type="dxa"/>
            <w:gridSpan w:val="2"/>
          </w:tcPr>
          <w:p w14:paraId="25859F84" w14:textId="77777777" w:rsidR="000F759E" w:rsidRPr="00944F38" w:rsidRDefault="000F759E" w:rsidP="00D441AB">
            <w:pPr>
              <w:rPr>
                <w:rFonts w:ascii="Candara" w:hAnsi="Candara"/>
              </w:rPr>
            </w:pPr>
            <w:r w:rsidRPr="00944F38">
              <w:rPr>
                <w:rFonts w:ascii="Candara" w:hAnsi="Candara"/>
              </w:rPr>
              <w:t>Break</w:t>
            </w:r>
          </w:p>
        </w:tc>
      </w:tr>
      <w:tr w:rsidR="000F759E" w:rsidRPr="00944F38" w14:paraId="1967E67A" w14:textId="77777777" w:rsidTr="00D441AB">
        <w:tc>
          <w:tcPr>
            <w:tcW w:w="2100" w:type="dxa"/>
          </w:tcPr>
          <w:p w14:paraId="06EE82D3" w14:textId="77777777" w:rsidR="000F759E" w:rsidRPr="00944F38" w:rsidRDefault="000F759E" w:rsidP="00D441AB">
            <w:pPr>
              <w:rPr>
                <w:rFonts w:ascii="Candara" w:hAnsi="Candara"/>
              </w:rPr>
            </w:pPr>
            <w:r w:rsidRPr="00944F38">
              <w:rPr>
                <w:rFonts w:ascii="Candara" w:hAnsi="Candara"/>
              </w:rPr>
              <w:t>10.45 – 11.45</w:t>
            </w:r>
          </w:p>
        </w:tc>
        <w:tc>
          <w:tcPr>
            <w:tcW w:w="2270" w:type="dxa"/>
          </w:tcPr>
          <w:p w14:paraId="071D8D08" w14:textId="77777777" w:rsidR="000F759E" w:rsidRPr="00944F38" w:rsidRDefault="000F759E" w:rsidP="00D441AB">
            <w:pPr>
              <w:rPr>
                <w:rFonts w:ascii="Candara" w:hAnsi="Candara"/>
              </w:rPr>
            </w:pPr>
            <w:r w:rsidRPr="00944F38">
              <w:rPr>
                <w:rFonts w:ascii="Candara" w:hAnsi="Candara"/>
              </w:rPr>
              <w:t>Maths</w:t>
            </w:r>
          </w:p>
        </w:tc>
        <w:tc>
          <w:tcPr>
            <w:tcW w:w="4646" w:type="dxa"/>
          </w:tcPr>
          <w:p w14:paraId="13B81E1C" w14:textId="77777777" w:rsidR="000F759E" w:rsidRPr="00944F38" w:rsidRDefault="000F759E" w:rsidP="00D441AB">
            <w:pPr>
              <w:rPr>
                <w:rFonts w:ascii="Candara" w:hAnsi="Candara"/>
              </w:rPr>
            </w:pPr>
            <w:r w:rsidRPr="00944F38">
              <w:rPr>
                <w:rFonts w:ascii="Candara" w:hAnsi="Candara"/>
              </w:rPr>
              <w:t>Age appropriate content from white rose and maths hubs</w:t>
            </w:r>
          </w:p>
        </w:tc>
      </w:tr>
      <w:tr w:rsidR="000F759E" w:rsidRPr="00944F38" w14:paraId="2AD80E6F" w14:textId="77777777" w:rsidTr="00D441AB">
        <w:tc>
          <w:tcPr>
            <w:tcW w:w="2100" w:type="dxa"/>
          </w:tcPr>
          <w:p w14:paraId="420182AE" w14:textId="77777777" w:rsidR="000F759E" w:rsidRPr="00944F38" w:rsidRDefault="000F759E" w:rsidP="00D441AB">
            <w:pPr>
              <w:rPr>
                <w:rFonts w:ascii="Candara" w:hAnsi="Candara"/>
              </w:rPr>
            </w:pPr>
            <w:r w:rsidRPr="00944F38">
              <w:rPr>
                <w:rFonts w:ascii="Candara" w:hAnsi="Candara"/>
              </w:rPr>
              <w:t>11.45 – 1.00</w:t>
            </w:r>
          </w:p>
        </w:tc>
        <w:tc>
          <w:tcPr>
            <w:tcW w:w="6916" w:type="dxa"/>
            <w:gridSpan w:val="2"/>
          </w:tcPr>
          <w:p w14:paraId="4EFF1511" w14:textId="77777777" w:rsidR="000F759E" w:rsidRPr="00944F38" w:rsidRDefault="000F759E" w:rsidP="00D441AB">
            <w:pPr>
              <w:rPr>
                <w:rFonts w:ascii="Candara" w:hAnsi="Candara"/>
              </w:rPr>
            </w:pPr>
            <w:r w:rsidRPr="00944F38">
              <w:rPr>
                <w:rFonts w:ascii="Candara" w:hAnsi="Candara"/>
              </w:rPr>
              <w:t>Lunch</w:t>
            </w:r>
          </w:p>
        </w:tc>
      </w:tr>
      <w:tr w:rsidR="000F759E" w:rsidRPr="00944F38" w14:paraId="74C82350" w14:textId="77777777" w:rsidTr="00D441AB">
        <w:tc>
          <w:tcPr>
            <w:tcW w:w="2100" w:type="dxa"/>
          </w:tcPr>
          <w:p w14:paraId="3DAE8952" w14:textId="77777777" w:rsidR="000F759E" w:rsidRPr="00944F38" w:rsidRDefault="000F759E" w:rsidP="00D441AB">
            <w:pPr>
              <w:rPr>
                <w:rFonts w:ascii="Candara" w:hAnsi="Candara"/>
              </w:rPr>
            </w:pPr>
            <w:r w:rsidRPr="00944F38">
              <w:rPr>
                <w:rFonts w:ascii="Candara" w:hAnsi="Candara"/>
              </w:rPr>
              <w:t>1-2</w:t>
            </w:r>
          </w:p>
        </w:tc>
        <w:tc>
          <w:tcPr>
            <w:tcW w:w="2270" w:type="dxa"/>
          </w:tcPr>
          <w:p w14:paraId="6BD6F630" w14:textId="77777777" w:rsidR="000F759E" w:rsidRPr="00944F38" w:rsidRDefault="000F759E" w:rsidP="00D441AB">
            <w:pPr>
              <w:rPr>
                <w:rFonts w:ascii="Candara" w:hAnsi="Candara"/>
              </w:rPr>
            </w:pPr>
            <w:r w:rsidRPr="00944F38">
              <w:rPr>
                <w:rFonts w:ascii="Candara" w:hAnsi="Candara"/>
              </w:rPr>
              <w:t xml:space="preserve">Curriculum </w:t>
            </w:r>
          </w:p>
        </w:tc>
        <w:tc>
          <w:tcPr>
            <w:tcW w:w="4646" w:type="dxa"/>
          </w:tcPr>
          <w:p w14:paraId="30AF82C1" w14:textId="77777777" w:rsidR="000F759E" w:rsidRPr="00944F38" w:rsidRDefault="000F759E" w:rsidP="00D441AB">
            <w:pPr>
              <w:rPr>
                <w:rFonts w:ascii="Candara" w:hAnsi="Candara"/>
              </w:rPr>
            </w:pPr>
            <w:r w:rsidRPr="00944F38">
              <w:rPr>
                <w:rFonts w:ascii="Candara" w:hAnsi="Candara"/>
              </w:rPr>
              <w:t>Science – Water</w:t>
            </w:r>
          </w:p>
          <w:p w14:paraId="5837EE91" w14:textId="77777777" w:rsidR="000F759E" w:rsidRPr="00944F38" w:rsidRDefault="00312975" w:rsidP="00D441AB">
            <w:pPr>
              <w:rPr>
                <w:rFonts w:ascii="Candara" w:hAnsi="Candara"/>
              </w:rPr>
            </w:pPr>
            <w:hyperlink r:id="rId10" w:history="1">
              <w:r w:rsidR="000F759E" w:rsidRPr="00944F38">
                <w:rPr>
                  <w:rStyle w:val="Hyperlink"/>
                  <w:rFonts w:ascii="Candara" w:hAnsi="Candara"/>
                </w:rPr>
                <w:t>https://classroom.thenational.academy/subjects-by-year/year-3/subjects/foundation</w:t>
              </w:r>
            </w:hyperlink>
          </w:p>
        </w:tc>
      </w:tr>
      <w:tr w:rsidR="000F759E" w:rsidRPr="00944F38" w14:paraId="6CF099A1" w14:textId="77777777" w:rsidTr="00D441AB">
        <w:tc>
          <w:tcPr>
            <w:tcW w:w="2100" w:type="dxa"/>
          </w:tcPr>
          <w:p w14:paraId="3CFFB0D2" w14:textId="77777777" w:rsidR="000F759E" w:rsidRPr="00944F38" w:rsidRDefault="000F759E" w:rsidP="00D441AB">
            <w:pPr>
              <w:rPr>
                <w:rFonts w:ascii="Candara" w:hAnsi="Candara"/>
              </w:rPr>
            </w:pPr>
            <w:r w:rsidRPr="00944F38">
              <w:rPr>
                <w:rFonts w:ascii="Candara" w:hAnsi="Candara"/>
              </w:rPr>
              <w:t>2-3</w:t>
            </w:r>
          </w:p>
        </w:tc>
        <w:tc>
          <w:tcPr>
            <w:tcW w:w="2270" w:type="dxa"/>
          </w:tcPr>
          <w:p w14:paraId="382F2C66" w14:textId="77777777" w:rsidR="000F759E" w:rsidRPr="00944F38" w:rsidRDefault="000F759E" w:rsidP="00D441AB">
            <w:pPr>
              <w:rPr>
                <w:rFonts w:ascii="Candara" w:hAnsi="Candara"/>
              </w:rPr>
            </w:pPr>
            <w:r w:rsidRPr="00944F38">
              <w:rPr>
                <w:rFonts w:ascii="Candara" w:hAnsi="Candara"/>
              </w:rPr>
              <w:t>PHSE/PE</w:t>
            </w:r>
          </w:p>
        </w:tc>
        <w:tc>
          <w:tcPr>
            <w:tcW w:w="4646" w:type="dxa"/>
          </w:tcPr>
          <w:p w14:paraId="04C7232B" w14:textId="77777777" w:rsidR="000F759E" w:rsidRPr="00944F38" w:rsidRDefault="00312975" w:rsidP="000F759E">
            <w:pPr>
              <w:rPr>
                <w:rFonts w:ascii="Candara" w:hAnsi="Candara"/>
              </w:rPr>
            </w:pPr>
            <w:hyperlink r:id="rId11" w:history="1">
              <w:r w:rsidR="000F759E" w:rsidRPr="00944F38">
                <w:rPr>
                  <w:rStyle w:val="Hyperlink"/>
                  <w:rFonts w:ascii="Candara" w:hAnsi="Candara"/>
                </w:rPr>
                <w:t>https://classroom.thenational.academy/pe</w:t>
              </w:r>
            </w:hyperlink>
          </w:p>
          <w:p w14:paraId="669CE17D" w14:textId="77777777" w:rsidR="000F759E" w:rsidRPr="00944F38" w:rsidRDefault="000F759E" w:rsidP="000F759E">
            <w:pPr>
              <w:rPr>
                <w:rFonts w:ascii="Candara" w:hAnsi="Candara"/>
              </w:rPr>
            </w:pPr>
          </w:p>
          <w:p w14:paraId="2B837372" w14:textId="77777777" w:rsidR="000F759E" w:rsidRPr="00944F38" w:rsidRDefault="00312975" w:rsidP="000F759E">
            <w:pPr>
              <w:rPr>
                <w:rFonts w:ascii="Candara" w:hAnsi="Candara"/>
              </w:rPr>
            </w:pPr>
            <w:hyperlink r:id="rId12" w:history="1">
              <w:r w:rsidR="000F759E" w:rsidRPr="00944F38">
                <w:rPr>
                  <w:rStyle w:val="Hyperlink"/>
                  <w:rFonts w:ascii="Candara" w:hAnsi="Candara"/>
                </w:rPr>
                <w:t>https://classroom.thenational.academy/subjects-by-year/year-3/subjects/pshe</w:t>
              </w:r>
            </w:hyperlink>
          </w:p>
        </w:tc>
      </w:tr>
    </w:tbl>
    <w:p w14:paraId="65429EB0" w14:textId="77777777" w:rsidR="000F759E" w:rsidRPr="00944F38" w:rsidRDefault="000F759E" w:rsidP="000F759E">
      <w:pPr>
        <w:rPr>
          <w:rFonts w:ascii="Candara" w:hAnsi="Candara"/>
        </w:rPr>
      </w:pPr>
    </w:p>
    <w:sectPr w:rsidR="000F759E" w:rsidRPr="00944F38" w:rsidSect="00025BD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1BB"/>
    <w:multiLevelType w:val="hybridMultilevel"/>
    <w:tmpl w:val="05746B0C"/>
    <w:lvl w:ilvl="0" w:tplc="79A2AC22">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77F98"/>
    <w:multiLevelType w:val="hybridMultilevel"/>
    <w:tmpl w:val="013242B0"/>
    <w:lvl w:ilvl="0" w:tplc="79A2AC22">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7330B"/>
    <w:multiLevelType w:val="hybridMultilevel"/>
    <w:tmpl w:val="B288B534"/>
    <w:lvl w:ilvl="0" w:tplc="79A2AC22">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B13DB"/>
    <w:multiLevelType w:val="hybridMultilevel"/>
    <w:tmpl w:val="8A8EF310"/>
    <w:lvl w:ilvl="0" w:tplc="6250F408">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12D32"/>
    <w:multiLevelType w:val="hybridMultilevel"/>
    <w:tmpl w:val="05F4D8B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438A490A"/>
    <w:multiLevelType w:val="multilevel"/>
    <w:tmpl w:val="A02A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D04F84"/>
    <w:multiLevelType w:val="hybridMultilevel"/>
    <w:tmpl w:val="843A1090"/>
    <w:lvl w:ilvl="0" w:tplc="79A2AC22">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4773D"/>
    <w:multiLevelType w:val="hybridMultilevel"/>
    <w:tmpl w:val="5B0C46EA"/>
    <w:lvl w:ilvl="0" w:tplc="ED94F644">
      <w:start w:val="1"/>
      <w:numFmt w:val="bullet"/>
      <w:lvlText w:val="•"/>
      <w:lvlJc w:val="left"/>
      <w:pPr>
        <w:tabs>
          <w:tab w:val="num" w:pos="720"/>
        </w:tabs>
        <w:ind w:left="720" w:hanging="360"/>
      </w:pPr>
      <w:rPr>
        <w:rFonts w:ascii="Arial" w:hAnsi="Arial" w:hint="default"/>
      </w:rPr>
    </w:lvl>
    <w:lvl w:ilvl="1" w:tplc="38DA86E2" w:tentative="1">
      <w:start w:val="1"/>
      <w:numFmt w:val="bullet"/>
      <w:lvlText w:val="•"/>
      <w:lvlJc w:val="left"/>
      <w:pPr>
        <w:tabs>
          <w:tab w:val="num" w:pos="1440"/>
        </w:tabs>
        <w:ind w:left="1440" w:hanging="360"/>
      </w:pPr>
      <w:rPr>
        <w:rFonts w:ascii="Arial" w:hAnsi="Arial" w:hint="default"/>
      </w:rPr>
    </w:lvl>
    <w:lvl w:ilvl="2" w:tplc="F69ECD70" w:tentative="1">
      <w:start w:val="1"/>
      <w:numFmt w:val="bullet"/>
      <w:lvlText w:val="•"/>
      <w:lvlJc w:val="left"/>
      <w:pPr>
        <w:tabs>
          <w:tab w:val="num" w:pos="2160"/>
        </w:tabs>
        <w:ind w:left="2160" w:hanging="360"/>
      </w:pPr>
      <w:rPr>
        <w:rFonts w:ascii="Arial" w:hAnsi="Arial" w:hint="default"/>
      </w:rPr>
    </w:lvl>
    <w:lvl w:ilvl="3" w:tplc="F5626DB2" w:tentative="1">
      <w:start w:val="1"/>
      <w:numFmt w:val="bullet"/>
      <w:lvlText w:val="•"/>
      <w:lvlJc w:val="left"/>
      <w:pPr>
        <w:tabs>
          <w:tab w:val="num" w:pos="2880"/>
        </w:tabs>
        <w:ind w:left="2880" w:hanging="360"/>
      </w:pPr>
      <w:rPr>
        <w:rFonts w:ascii="Arial" w:hAnsi="Arial" w:hint="default"/>
      </w:rPr>
    </w:lvl>
    <w:lvl w:ilvl="4" w:tplc="C69617F8" w:tentative="1">
      <w:start w:val="1"/>
      <w:numFmt w:val="bullet"/>
      <w:lvlText w:val="•"/>
      <w:lvlJc w:val="left"/>
      <w:pPr>
        <w:tabs>
          <w:tab w:val="num" w:pos="3600"/>
        </w:tabs>
        <w:ind w:left="3600" w:hanging="360"/>
      </w:pPr>
      <w:rPr>
        <w:rFonts w:ascii="Arial" w:hAnsi="Arial" w:hint="default"/>
      </w:rPr>
    </w:lvl>
    <w:lvl w:ilvl="5" w:tplc="09DA4562" w:tentative="1">
      <w:start w:val="1"/>
      <w:numFmt w:val="bullet"/>
      <w:lvlText w:val="•"/>
      <w:lvlJc w:val="left"/>
      <w:pPr>
        <w:tabs>
          <w:tab w:val="num" w:pos="4320"/>
        </w:tabs>
        <w:ind w:left="4320" w:hanging="360"/>
      </w:pPr>
      <w:rPr>
        <w:rFonts w:ascii="Arial" w:hAnsi="Arial" w:hint="default"/>
      </w:rPr>
    </w:lvl>
    <w:lvl w:ilvl="6" w:tplc="10FE4916" w:tentative="1">
      <w:start w:val="1"/>
      <w:numFmt w:val="bullet"/>
      <w:lvlText w:val="•"/>
      <w:lvlJc w:val="left"/>
      <w:pPr>
        <w:tabs>
          <w:tab w:val="num" w:pos="5040"/>
        </w:tabs>
        <w:ind w:left="5040" w:hanging="360"/>
      </w:pPr>
      <w:rPr>
        <w:rFonts w:ascii="Arial" w:hAnsi="Arial" w:hint="default"/>
      </w:rPr>
    </w:lvl>
    <w:lvl w:ilvl="7" w:tplc="53A41D32" w:tentative="1">
      <w:start w:val="1"/>
      <w:numFmt w:val="bullet"/>
      <w:lvlText w:val="•"/>
      <w:lvlJc w:val="left"/>
      <w:pPr>
        <w:tabs>
          <w:tab w:val="num" w:pos="5760"/>
        </w:tabs>
        <w:ind w:left="5760" w:hanging="360"/>
      </w:pPr>
      <w:rPr>
        <w:rFonts w:ascii="Arial" w:hAnsi="Arial" w:hint="default"/>
      </w:rPr>
    </w:lvl>
    <w:lvl w:ilvl="8" w:tplc="682CD38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DF"/>
    <w:rsid w:val="00025BDF"/>
    <w:rsid w:val="000D2416"/>
    <w:rsid w:val="000F05A3"/>
    <w:rsid w:val="000F759E"/>
    <w:rsid w:val="001827F5"/>
    <w:rsid w:val="002A683A"/>
    <w:rsid w:val="002E0016"/>
    <w:rsid w:val="00307CC6"/>
    <w:rsid w:val="00310CD1"/>
    <w:rsid w:val="00312975"/>
    <w:rsid w:val="004221FE"/>
    <w:rsid w:val="004A634E"/>
    <w:rsid w:val="004D5E19"/>
    <w:rsid w:val="005149D3"/>
    <w:rsid w:val="00540D8F"/>
    <w:rsid w:val="00553B34"/>
    <w:rsid w:val="00575BD3"/>
    <w:rsid w:val="005C2A6A"/>
    <w:rsid w:val="005C3591"/>
    <w:rsid w:val="005F1881"/>
    <w:rsid w:val="00670FB5"/>
    <w:rsid w:val="00676F60"/>
    <w:rsid w:val="007529FA"/>
    <w:rsid w:val="007C5996"/>
    <w:rsid w:val="007F12AD"/>
    <w:rsid w:val="008A66AF"/>
    <w:rsid w:val="009434D7"/>
    <w:rsid w:val="00943CCF"/>
    <w:rsid w:val="00944F38"/>
    <w:rsid w:val="00B00580"/>
    <w:rsid w:val="00B65E5B"/>
    <w:rsid w:val="00D01921"/>
    <w:rsid w:val="00D70D97"/>
    <w:rsid w:val="00DA3ECD"/>
    <w:rsid w:val="00F1317D"/>
    <w:rsid w:val="00F24DDF"/>
    <w:rsid w:val="00F40EB7"/>
    <w:rsid w:val="00F84CED"/>
    <w:rsid w:val="00FC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E569"/>
  <w15:chartTrackingRefBased/>
  <w15:docId w15:val="{C36462CA-7BC1-4F9D-B486-ED2B1226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025B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5E19"/>
    <w:pPr>
      <w:ind w:left="720"/>
      <w:contextualSpacing/>
    </w:pPr>
  </w:style>
  <w:style w:type="table" w:styleId="TableGrid">
    <w:name w:val="Table Grid"/>
    <w:basedOn w:val="TableNormal"/>
    <w:uiPriority w:val="39"/>
    <w:rsid w:val="000F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759E"/>
    <w:rPr>
      <w:color w:val="0000FF"/>
      <w:u w:val="single"/>
    </w:rPr>
  </w:style>
  <w:style w:type="paragraph" w:styleId="BalloonText">
    <w:name w:val="Balloon Text"/>
    <w:basedOn w:val="Normal"/>
    <w:link w:val="BalloonTextChar"/>
    <w:uiPriority w:val="99"/>
    <w:semiHidden/>
    <w:unhideWhenUsed/>
    <w:rsid w:val="000F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81125">
      <w:bodyDiv w:val="1"/>
      <w:marLeft w:val="0"/>
      <w:marRight w:val="0"/>
      <w:marTop w:val="0"/>
      <w:marBottom w:val="0"/>
      <w:divBdr>
        <w:top w:val="none" w:sz="0" w:space="0" w:color="auto"/>
        <w:left w:val="none" w:sz="0" w:space="0" w:color="auto"/>
        <w:bottom w:val="none" w:sz="0" w:space="0" w:color="auto"/>
        <w:right w:val="none" w:sz="0" w:space="0" w:color="auto"/>
      </w:divBdr>
      <w:divsChild>
        <w:div w:id="1318533730">
          <w:marLeft w:val="360"/>
          <w:marRight w:val="0"/>
          <w:marTop w:val="200"/>
          <w:marBottom w:val="0"/>
          <w:divBdr>
            <w:top w:val="none" w:sz="0" w:space="0" w:color="auto"/>
            <w:left w:val="none" w:sz="0" w:space="0" w:color="auto"/>
            <w:bottom w:val="none" w:sz="0" w:space="0" w:color="auto"/>
            <w:right w:val="none" w:sz="0" w:space="0" w:color="auto"/>
          </w:divBdr>
        </w:div>
        <w:div w:id="1648589870">
          <w:marLeft w:val="360"/>
          <w:marRight w:val="0"/>
          <w:marTop w:val="200"/>
          <w:marBottom w:val="0"/>
          <w:divBdr>
            <w:top w:val="none" w:sz="0" w:space="0" w:color="auto"/>
            <w:left w:val="none" w:sz="0" w:space="0" w:color="auto"/>
            <w:bottom w:val="none" w:sz="0" w:space="0" w:color="auto"/>
            <w:right w:val="none" w:sz="0" w:space="0" w:color="auto"/>
          </w:divBdr>
        </w:div>
        <w:div w:id="982585165">
          <w:marLeft w:val="360"/>
          <w:marRight w:val="0"/>
          <w:marTop w:val="200"/>
          <w:marBottom w:val="0"/>
          <w:divBdr>
            <w:top w:val="none" w:sz="0" w:space="0" w:color="auto"/>
            <w:left w:val="none" w:sz="0" w:space="0" w:color="auto"/>
            <w:bottom w:val="none" w:sz="0" w:space="0" w:color="auto"/>
            <w:right w:val="none" w:sz="0" w:space="0" w:color="auto"/>
          </w:divBdr>
        </w:div>
        <w:div w:id="1122573408">
          <w:marLeft w:val="360"/>
          <w:marRight w:val="0"/>
          <w:marTop w:val="200"/>
          <w:marBottom w:val="0"/>
          <w:divBdr>
            <w:top w:val="none" w:sz="0" w:space="0" w:color="auto"/>
            <w:left w:val="none" w:sz="0" w:space="0" w:color="auto"/>
            <w:bottom w:val="none" w:sz="0" w:space="0" w:color="auto"/>
            <w:right w:val="none" w:sz="0" w:space="0" w:color="auto"/>
          </w:divBdr>
        </w:div>
        <w:div w:id="467551435">
          <w:marLeft w:val="360"/>
          <w:marRight w:val="0"/>
          <w:marTop w:val="200"/>
          <w:marBottom w:val="0"/>
          <w:divBdr>
            <w:top w:val="none" w:sz="0" w:space="0" w:color="auto"/>
            <w:left w:val="none" w:sz="0" w:space="0" w:color="auto"/>
            <w:bottom w:val="none" w:sz="0" w:space="0" w:color="auto"/>
            <w:right w:val="none" w:sz="0" w:space="0" w:color="auto"/>
          </w:divBdr>
        </w:div>
        <w:div w:id="2039353823">
          <w:marLeft w:val="360"/>
          <w:marRight w:val="0"/>
          <w:marTop w:val="200"/>
          <w:marBottom w:val="0"/>
          <w:divBdr>
            <w:top w:val="none" w:sz="0" w:space="0" w:color="auto"/>
            <w:left w:val="none" w:sz="0" w:space="0" w:color="auto"/>
            <w:bottom w:val="none" w:sz="0" w:space="0" w:color="auto"/>
            <w:right w:val="none" w:sz="0" w:space="0" w:color="auto"/>
          </w:divBdr>
        </w:div>
      </w:divsChild>
    </w:div>
    <w:div w:id="1694066032">
      <w:bodyDiv w:val="1"/>
      <w:marLeft w:val="0"/>
      <w:marRight w:val="0"/>
      <w:marTop w:val="0"/>
      <w:marBottom w:val="0"/>
      <w:divBdr>
        <w:top w:val="none" w:sz="0" w:space="0" w:color="auto"/>
        <w:left w:val="none" w:sz="0" w:space="0" w:color="auto"/>
        <w:bottom w:val="none" w:sz="0" w:space="0" w:color="auto"/>
        <w:right w:val="none" w:sz="0" w:space="0" w:color="auto"/>
      </w:divBdr>
    </w:div>
    <w:div w:id="17078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subjects-by-year/year-3/subjects/psh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pe" TargetMode="External"/><Relationship Id="rId12" Type="http://schemas.openxmlformats.org/officeDocument/2006/relationships/hyperlink" Target="https://classroom.thenational.academy/subjects-by-year/year-3/subjects/ps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subjects-by-year/year-3/subjects/foundation" TargetMode="External"/><Relationship Id="rId11" Type="http://schemas.openxmlformats.org/officeDocument/2006/relationships/hyperlink" Target="https://classroom.thenational.academy/pe" TargetMode="External"/><Relationship Id="rId5" Type="http://schemas.openxmlformats.org/officeDocument/2006/relationships/hyperlink" Target="https://classroom.thenational.academy/subjects-by-year/year-3/subjects/english" TargetMode="External"/><Relationship Id="rId10" Type="http://schemas.openxmlformats.org/officeDocument/2006/relationships/hyperlink" Target="https://classroom.thenational.academy/subjects-by-year/year-3/subjects/foundation" TargetMode="External"/><Relationship Id="rId4" Type="http://schemas.openxmlformats.org/officeDocument/2006/relationships/webSettings" Target="webSettings.xml"/><Relationship Id="rId9" Type="http://schemas.openxmlformats.org/officeDocument/2006/relationships/hyperlink" Target="https://classroom.thenational.academy/subjects-by-year/year-3/subjects/engl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f.england</dc:creator>
  <cp:keywords/>
  <dc:description/>
  <cp:lastModifiedBy>C.Wright</cp:lastModifiedBy>
  <cp:revision>2</cp:revision>
  <cp:lastPrinted>2020-11-03T14:01:00Z</cp:lastPrinted>
  <dcterms:created xsi:type="dcterms:W3CDTF">2021-01-27T15:10:00Z</dcterms:created>
  <dcterms:modified xsi:type="dcterms:W3CDTF">2021-01-27T15:10:00Z</dcterms:modified>
</cp:coreProperties>
</file>