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2A6A2" w14:textId="77777777" w:rsidR="00A261DC" w:rsidRPr="00BB0F3B" w:rsidRDefault="00A261DC" w:rsidP="0084584F">
      <w:pPr>
        <w:jc w:val="center"/>
        <w:rPr>
          <w:rFonts w:cstheme="minorHAnsi"/>
          <w:b/>
        </w:rPr>
      </w:pPr>
      <w:r w:rsidRPr="00BB0F3B">
        <w:rPr>
          <w:rFonts w:cstheme="minorHAnsi"/>
          <w:noProof/>
          <w:lang w:eastAsia="en-GB"/>
        </w:rPr>
        <w:drawing>
          <wp:anchor distT="0" distB="0" distL="114300" distR="114300" simplePos="0" relativeHeight="251659264" behindDoc="0" locked="0" layoutInCell="1" allowOverlap="1" wp14:anchorId="4300CD59" wp14:editId="10D29C70">
            <wp:simplePos x="0" y="0"/>
            <wp:positionH relativeFrom="margin">
              <wp:align>center</wp:align>
            </wp:positionH>
            <wp:positionV relativeFrom="paragraph">
              <wp:posOffset>201</wp:posOffset>
            </wp:positionV>
            <wp:extent cx="1319530" cy="1243330"/>
            <wp:effectExtent l="0" t="0" r="0" b="0"/>
            <wp:wrapSquare wrapText="bothSides"/>
            <wp:docPr id="6" name="Picture 6" descr="Description: sandhill logo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andhill logo for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9530" cy="1243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F8CBC" w14:textId="77777777" w:rsidR="00A261DC" w:rsidRPr="00BB0F3B" w:rsidRDefault="00A261DC" w:rsidP="0084584F">
      <w:pPr>
        <w:jc w:val="center"/>
        <w:rPr>
          <w:rFonts w:cstheme="minorHAnsi"/>
          <w:b/>
        </w:rPr>
      </w:pPr>
    </w:p>
    <w:p w14:paraId="4A76FA1D" w14:textId="77777777" w:rsidR="00A261DC" w:rsidRPr="00BB0F3B" w:rsidRDefault="00A261DC" w:rsidP="0084584F">
      <w:pPr>
        <w:jc w:val="center"/>
        <w:rPr>
          <w:rFonts w:cstheme="minorHAnsi"/>
          <w:b/>
        </w:rPr>
      </w:pPr>
    </w:p>
    <w:p w14:paraId="51660100" w14:textId="77777777" w:rsidR="00A261DC" w:rsidRPr="00BB0F3B" w:rsidRDefault="00A261DC" w:rsidP="0084584F">
      <w:pPr>
        <w:jc w:val="center"/>
        <w:rPr>
          <w:rFonts w:cstheme="minorHAnsi"/>
          <w:b/>
        </w:rPr>
      </w:pPr>
    </w:p>
    <w:p w14:paraId="51414E5E" w14:textId="77777777" w:rsidR="0084584F" w:rsidRPr="00BB0F3B" w:rsidRDefault="00A261DC" w:rsidP="00BB0F3B">
      <w:pPr>
        <w:spacing w:after="0"/>
        <w:jc w:val="center"/>
        <w:rPr>
          <w:rFonts w:cstheme="minorHAnsi"/>
          <w:b/>
        </w:rPr>
      </w:pPr>
      <w:r w:rsidRPr="00BB0F3B">
        <w:rPr>
          <w:rFonts w:cstheme="minorHAnsi"/>
          <w:b/>
        </w:rPr>
        <w:t>Sandhill Primary</w:t>
      </w:r>
      <w:r w:rsidR="00C35ADF" w:rsidRPr="00BB0F3B">
        <w:rPr>
          <w:rFonts w:cstheme="minorHAnsi"/>
          <w:b/>
        </w:rPr>
        <w:t xml:space="preserve"> School</w:t>
      </w:r>
    </w:p>
    <w:p w14:paraId="51683F2B" w14:textId="13738E64" w:rsidR="0084584F" w:rsidRPr="00BB0F3B" w:rsidRDefault="0084584F" w:rsidP="00BB0F3B">
      <w:pPr>
        <w:spacing w:after="0"/>
        <w:jc w:val="center"/>
        <w:rPr>
          <w:rFonts w:cstheme="minorHAnsi"/>
          <w:b/>
        </w:rPr>
      </w:pPr>
      <w:r w:rsidRPr="00BB0F3B">
        <w:rPr>
          <w:rFonts w:cstheme="minorHAnsi"/>
          <w:b/>
        </w:rPr>
        <w:t>Pupil Premium Development Plan 20</w:t>
      </w:r>
      <w:r w:rsidR="00D91EC0">
        <w:rPr>
          <w:rFonts w:cstheme="minorHAnsi"/>
          <w:b/>
        </w:rPr>
        <w:t>20</w:t>
      </w:r>
      <w:r w:rsidR="00774EA4" w:rsidRPr="00BB0F3B">
        <w:rPr>
          <w:rFonts w:cstheme="minorHAnsi"/>
          <w:b/>
        </w:rPr>
        <w:t xml:space="preserve"> – 202</w:t>
      </w:r>
      <w:r w:rsidR="00D91EC0">
        <w:rPr>
          <w:rFonts w:cstheme="minorHAnsi"/>
          <w:b/>
        </w:rPr>
        <w:t>1</w:t>
      </w:r>
    </w:p>
    <w:p w14:paraId="274C385A" w14:textId="77777777" w:rsidR="0056604E" w:rsidRPr="00BB0F3B" w:rsidRDefault="0056604E" w:rsidP="0056604E">
      <w:pPr>
        <w:jc w:val="center"/>
        <w:rPr>
          <w:rFonts w:cstheme="minorHAnsi"/>
          <w:b/>
        </w:rPr>
      </w:pPr>
    </w:p>
    <w:p w14:paraId="321AA578" w14:textId="77777777" w:rsidR="0056604E" w:rsidRPr="00BB0F3B" w:rsidRDefault="0056604E" w:rsidP="0056604E">
      <w:pPr>
        <w:rPr>
          <w:rFonts w:cstheme="minorHAnsi"/>
          <w:b/>
        </w:rPr>
      </w:pPr>
      <w:r w:rsidRPr="00BB0F3B">
        <w:rPr>
          <w:rFonts w:cstheme="minorHAnsi"/>
          <w:b/>
        </w:rPr>
        <w:t>Introduction</w:t>
      </w:r>
    </w:p>
    <w:p w14:paraId="434ABF17" w14:textId="77777777" w:rsidR="0056604E" w:rsidRPr="00BB0F3B" w:rsidRDefault="0056604E" w:rsidP="0056604E">
      <w:pPr>
        <w:rPr>
          <w:rFonts w:cstheme="minorHAnsi"/>
        </w:rPr>
      </w:pPr>
      <w:r w:rsidRPr="00BB0F3B">
        <w:rPr>
          <w:rFonts w:cstheme="minorHAnsi"/>
        </w:rPr>
        <w:t xml:space="preserve">At </w:t>
      </w:r>
      <w:r w:rsidR="00A261DC" w:rsidRPr="00BB0F3B">
        <w:rPr>
          <w:rFonts w:cstheme="minorHAnsi"/>
        </w:rPr>
        <w:t>Sandhill Primary</w:t>
      </w:r>
      <w:r w:rsidRPr="00BB0F3B">
        <w:rPr>
          <w:rFonts w:cstheme="minorHAnsi"/>
        </w:rPr>
        <w:t xml:space="preserve"> School we recognise the barriers to learning that a number of our pupils are faced with. This can be particularly true for those pupils who are disadvantaged and receive Pupil Premium Grant Funding. We believe that barriers to learning can be overcome by providing a tailored educational pathway that will have a positive influence on pupils improving wellbeing, behaviour, concentration, attitude and academic achievement.</w:t>
      </w:r>
    </w:p>
    <w:p w14:paraId="2591AEAC" w14:textId="77777777" w:rsidR="0056604E" w:rsidRPr="00BB0F3B" w:rsidRDefault="0056604E" w:rsidP="0056604E">
      <w:pPr>
        <w:spacing w:after="0" w:line="360" w:lineRule="atLeast"/>
        <w:jc w:val="both"/>
        <w:rPr>
          <w:rFonts w:eastAsia="Times New Roman" w:cstheme="minorHAnsi"/>
          <w:b/>
          <w:color w:val="000000"/>
          <w:lang w:eastAsia="en-GB"/>
        </w:rPr>
      </w:pPr>
      <w:r w:rsidRPr="00BB0F3B">
        <w:rPr>
          <w:rFonts w:eastAsia="Times New Roman" w:cstheme="minorHAnsi"/>
          <w:b/>
          <w:color w:val="000000"/>
          <w:lang w:eastAsia="en-GB"/>
        </w:rPr>
        <w:t>What is Pupil Premium?</w:t>
      </w:r>
    </w:p>
    <w:p w14:paraId="60E6C3BD" w14:textId="77777777" w:rsidR="0056604E" w:rsidRPr="00BB0F3B" w:rsidRDefault="0056604E" w:rsidP="0056604E">
      <w:pPr>
        <w:spacing w:after="0" w:line="360" w:lineRule="atLeast"/>
        <w:rPr>
          <w:rFonts w:eastAsia="Times New Roman" w:cstheme="minorHAnsi"/>
          <w:lang w:eastAsia="en-GB"/>
        </w:rPr>
      </w:pPr>
      <w:r w:rsidRPr="00BB0F3B">
        <w:rPr>
          <w:rFonts w:eastAsia="Times New Roman" w:cstheme="minorHAnsi"/>
          <w:color w:val="000000"/>
          <w:lang w:eastAsia="en-GB"/>
        </w:rPr>
        <w:t xml:space="preserve">In 2011-12 the Government launched its Pupil Premium funding as a means to address the current underlying inequalities between children eligible for free school meals (FSM) </w:t>
      </w:r>
      <w:r w:rsidRPr="00BB0F3B">
        <w:rPr>
          <w:rFonts w:eastAsia="Times New Roman" w:cstheme="minorHAnsi"/>
          <w:lang w:eastAsia="en-GB"/>
        </w:rPr>
        <w:t xml:space="preserve">and their peers. This money is allocated to schools based on the numbers of pupils in the school who are eligible for Free School Meals (FSM). In 2012-13, the funding was expanded to include all children who have been eligible for FSM within the last 6 years. In addition, children whose parents work in the Forces or children who are Looked After Children/adopted also receive a grant. </w:t>
      </w:r>
    </w:p>
    <w:p w14:paraId="0FF01FE6" w14:textId="77777777" w:rsidR="0056604E" w:rsidRPr="00BB0F3B" w:rsidRDefault="0056604E" w:rsidP="0056604E">
      <w:pPr>
        <w:spacing w:after="0" w:line="360" w:lineRule="atLeast"/>
        <w:jc w:val="both"/>
        <w:rPr>
          <w:rFonts w:eastAsia="Times New Roman" w:cstheme="minorHAnsi"/>
          <w:b/>
          <w:bCs/>
          <w:lang w:eastAsia="en-GB"/>
        </w:rPr>
      </w:pPr>
    </w:p>
    <w:p w14:paraId="0A048629" w14:textId="77777777" w:rsidR="0056604E" w:rsidRPr="00BB0F3B" w:rsidRDefault="0056604E" w:rsidP="0056604E">
      <w:pPr>
        <w:spacing w:after="0" w:line="360" w:lineRule="atLeast"/>
        <w:jc w:val="both"/>
        <w:rPr>
          <w:rFonts w:eastAsia="Times New Roman" w:cstheme="minorHAnsi"/>
          <w:lang w:eastAsia="en-GB"/>
        </w:rPr>
      </w:pPr>
      <w:r w:rsidRPr="00BB0F3B">
        <w:rPr>
          <w:rFonts w:eastAsia="Times New Roman" w:cstheme="minorHAnsi"/>
          <w:b/>
          <w:bCs/>
          <w:lang w:eastAsia="en-GB"/>
        </w:rPr>
        <w:t>Principles of the Pupil Premium Funding:</w:t>
      </w:r>
    </w:p>
    <w:p w14:paraId="6A9B90EF" w14:textId="77777777" w:rsidR="0056604E" w:rsidRPr="00BB0F3B" w:rsidRDefault="00391C95" w:rsidP="0056604E">
      <w:pPr>
        <w:pStyle w:val="ListParagraph"/>
        <w:numPr>
          <w:ilvl w:val="0"/>
          <w:numId w:val="2"/>
        </w:numPr>
        <w:spacing w:after="0" w:line="360" w:lineRule="atLeast"/>
        <w:jc w:val="both"/>
        <w:rPr>
          <w:rFonts w:eastAsia="Times New Roman" w:cstheme="minorHAnsi"/>
          <w:lang w:eastAsia="en-GB"/>
        </w:rPr>
      </w:pPr>
      <w:r w:rsidRPr="00BB0F3B">
        <w:rPr>
          <w:rFonts w:eastAsia="Times New Roman" w:cstheme="minorHAnsi"/>
          <w:lang w:eastAsia="en-GB"/>
        </w:rPr>
        <w:t>To</w:t>
      </w:r>
      <w:r w:rsidR="0056604E" w:rsidRPr="00BB0F3B">
        <w:rPr>
          <w:rFonts w:eastAsia="Times New Roman" w:cstheme="minorHAnsi"/>
          <w:lang w:eastAsia="en-GB"/>
        </w:rPr>
        <w:t xml:space="preserve"> ensure that teaching and learning opportunities meet the needs of all of our pupils.</w:t>
      </w:r>
    </w:p>
    <w:p w14:paraId="6D1409F2" w14:textId="77777777" w:rsidR="0056604E" w:rsidRPr="00BB0F3B" w:rsidRDefault="00391C95" w:rsidP="0056604E">
      <w:pPr>
        <w:pStyle w:val="ListParagraph"/>
        <w:numPr>
          <w:ilvl w:val="0"/>
          <w:numId w:val="2"/>
        </w:numPr>
        <w:spacing w:before="45" w:after="0" w:line="360" w:lineRule="atLeast"/>
        <w:jc w:val="both"/>
        <w:rPr>
          <w:rFonts w:eastAsia="Times New Roman" w:cstheme="minorHAnsi"/>
          <w:lang w:eastAsia="en-GB"/>
        </w:rPr>
      </w:pPr>
      <w:r w:rsidRPr="00BB0F3B">
        <w:rPr>
          <w:rFonts w:eastAsia="Times New Roman" w:cstheme="minorHAnsi"/>
          <w:lang w:eastAsia="en-GB"/>
        </w:rPr>
        <w:t>To</w:t>
      </w:r>
      <w:r w:rsidR="0056604E" w:rsidRPr="00BB0F3B">
        <w:rPr>
          <w:rFonts w:eastAsia="Times New Roman" w:cstheme="minorHAnsi"/>
          <w:lang w:eastAsia="en-GB"/>
        </w:rPr>
        <w:t xml:space="preserve"> ensure that appropriate provision is made for pupils who belong to vulnerable groups, this includes ensuring that the needs of children who receive the pupil premium funding are adequately assessed and addressed.</w:t>
      </w:r>
    </w:p>
    <w:p w14:paraId="34CE830C" w14:textId="77777777" w:rsidR="0056604E" w:rsidRPr="00BB0F3B" w:rsidRDefault="0056604E" w:rsidP="0056604E">
      <w:pPr>
        <w:pStyle w:val="ListParagraph"/>
        <w:numPr>
          <w:ilvl w:val="0"/>
          <w:numId w:val="2"/>
        </w:numPr>
        <w:spacing w:before="45" w:after="0" w:line="360" w:lineRule="atLeast"/>
        <w:jc w:val="both"/>
        <w:rPr>
          <w:rFonts w:eastAsia="Times New Roman" w:cstheme="minorHAnsi"/>
          <w:lang w:eastAsia="en-GB"/>
        </w:rPr>
      </w:pPr>
      <w:r w:rsidRPr="00BB0F3B">
        <w:rPr>
          <w:rFonts w:eastAsia="Times New Roman" w:cstheme="minorHAnsi"/>
          <w:lang w:eastAsia="en-GB"/>
        </w:rPr>
        <w:t>In making provision for pupils, we recognise that not all pupil premium children will be disadvantaged.</w:t>
      </w:r>
    </w:p>
    <w:p w14:paraId="71864031" w14:textId="77777777" w:rsidR="0056604E" w:rsidRPr="00BB0F3B" w:rsidRDefault="0056604E" w:rsidP="0056604E">
      <w:pPr>
        <w:pStyle w:val="ListParagraph"/>
        <w:numPr>
          <w:ilvl w:val="0"/>
          <w:numId w:val="2"/>
        </w:numPr>
        <w:spacing w:before="45" w:after="0" w:line="360" w:lineRule="atLeast"/>
        <w:jc w:val="both"/>
        <w:rPr>
          <w:rFonts w:eastAsia="Times New Roman" w:cstheme="minorHAnsi"/>
          <w:lang w:eastAsia="en-GB"/>
        </w:rPr>
      </w:pPr>
      <w:r w:rsidRPr="00BB0F3B">
        <w:rPr>
          <w:rFonts w:eastAsia="Times New Roman" w:cstheme="minorHAnsi"/>
          <w:lang w:eastAsia="en-GB"/>
        </w:rPr>
        <w:t>We also recognise that not all pupils who are disadvantaged are registered or qualify for free school meals and they will, from time to time, be included in group interventions with children receiving the pupil premium grant.</w:t>
      </w:r>
    </w:p>
    <w:p w14:paraId="46599A07" w14:textId="77777777" w:rsidR="0056604E" w:rsidRPr="00BB0F3B" w:rsidRDefault="0056604E" w:rsidP="0056604E">
      <w:pPr>
        <w:pStyle w:val="ListParagraph"/>
        <w:numPr>
          <w:ilvl w:val="0"/>
          <w:numId w:val="2"/>
        </w:numPr>
        <w:spacing w:before="45" w:after="0" w:line="360" w:lineRule="atLeast"/>
        <w:jc w:val="both"/>
        <w:rPr>
          <w:rFonts w:eastAsia="Times New Roman" w:cstheme="minorHAnsi"/>
          <w:lang w:eastAsia="en-GB"/>
        </w:rPr>
      </w:pPr>
      <w:r w:rsidRPr="00BB0F3B">
        <w:rPr>
          <w:rFonts w:eastAsia="Times New Roman" w:cstheme="minorHAnsi"/>
          <w:lang w:eastAsia="en-GB"/>
        </w:rPr>
        <w:t>All our work through the pupil premium will be aimed at accelerating progress so that all children meet their expectations both academically and socially.</w:t>
      </w:r>
    </w:p>
    <w:p w14:paraId="7676CCB1" w14:textId="77777777" w:rsidR="0056604E" w:rsidRDefault="0056604E" w:rsidP="0056604E">
      <w:pPr>
        <w:spacing w:after="0" w:line="360" w:lineRule="atLeast"/>
        <w:jc w:val="both"/>
        <w:rPr>
          <w:rFonts w:eastAsia="Times New Roman" w:cstheme="minorHAnsi"/>
          <w:b/>
          <w:bCs/>
          <w:lang w:eastAsia="en-GB"/>
        </w:rPr>
      </w:pPr>
    </w:p>
    <w:p w14:paraId="46978D73" w14:textId="77777777" w:rsidR="00BB0F3B" w:rsidRDefault="00BB0F3B" w:rsidP="0056604E">
      <w:pPr>
        <w:spacing w:after="0" w:line="360" w:lineRule="atLeast"/>
        <w:jc w:val="both"/>
        <w:rPr>
          <w:rFonts w:eastAsia="Times New Roman" w:cstheme="minorHAnsi"/>
          <w:b/>
          <w:bCs/>
          <w:lang w:eastAsia="en-GB"/>
        </w:rPr>
      </w:pPr>
    </w:p>
    <w:p w14:paraId="3F1A4507" w14:textId="77777777" w:rsidR="00BB0F3B" w:rsidRDefault="00BB0F3B" w:rsidP="0056604E">
      <w:pPr>
        <w:spacing w:after="0" w:line="360" w:lineRule="atLeast"/>
        <w:jc w:val="both"/>
        <w:rPr>
          <w:rFonts w:eastAsia="Times New Roman" w:cstheme="minorHAnsi"/>
          <w:b/>
          <w:bCs/>
          <w:lang w:eastAsia="en-GB"/>
        </w:rPr>
      </w:pPr>
    </w:p>
    <w:p w14:paraId="6DD6E59F" w14:textId="77777777" w:rsidR="00BB0F3B" w:rsidRPr="00BB0F3B" w:rsidRDefault="00BB0F3B" w:rsidP="0056604E">
      <w:pPr>
        <w:spacing w:after="0" w:line="360" w:lineRule="atLeast"/>
        <w:jc w:val="both"/>
        <w:rPr>
          <w:rFonts w:eastAsia="Times New Roman" w:cstheme="minorHAnsi"/>
          <w:b/>
          <w:bCs/>
          <w:lang w:eastAsia="en-GB"/>
        </w:rPr>
      </w:pPr>
    </w:p>
    <w:tbl>
      <w:tblPr>
        <w:tblpPr w:leftFromText="180" w:rightFromText="180" w:vertAnchor="text" w:horzAnchor="margin" w:tblpY="379"/>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3948"/>
        <w:gridCol w:w="3135"/>
        <w:gridCol w:w="3402"/>
        <w:gridCol w:w="4678"/>
      </w:tblGrid>
      <w:tr w:rsidR="00D25929" w14:paraId="3ECBCEFA" w14:textId="77777777" w:rsidTr="00D25929">
        <w:trPr>
          <w:trHeight w:val="769"/>
        </w:trPr>
        <w:tc>
          <w:tcPr>
            <w:tcW w:w="3948" w:type="dxa"/>
            <w:shd w:val="clear" w:color="auto" w:fill="D9D9D9" w:themeFill="background1" w:themeFillShade="D9"/>
          </w:tcPr>
          <w:p w14:paraId="61BB1258" w14:textId="77777777" w:rsidR="00D25929" w:rsidRDefault="00D25929" w:rsidP="008463FE">
            <w:pPr>
              <w:rPr>
                <w:b/>
                <w:color w:val="C4BC96" w:themeColor="background2" w:themeShade="BF"/>
              </w:rPr>
            </w:pPr>
          </w:p>
        </w:tc>
        <w:tc>
          <w:tcPr>
            <w:tcW w:w="3135" w:type="dxa"/>
            <w:shd w:val="clear" w:color="auto" w:fill="D9D9D9" w:themeFill="background1" w:themeFillShade="D9"/>
          </w:tcPr>
          <w:p w14:paraId="6E082090" w14:textId="60D68EBB" w:rsidR="00D25929" w:rsidRDefault="00D25929" w:rsidP="008463FE">
            <w:pPr>
              <w:rPr>
                <w:b/>
                <w:color w:val="C4BC96" w:themeColor="background2" w:themeShade="BF"/>
              </w:rPr>
            </w:pPr>
            <w:r>
              <w:rPr>
                <w:b/>
              </w:rPr>
              <w:t>Number of pupils and pupil premium grant (PPG) received 2020/2021</w:t>
            </w:r>
          </w:p>
        </w:tc>
        <w:tc>
          <w:tcPr>
            <w:tcW w:w="3402" w:type="dxa"/>
            <w:shd w:val="clear" w:color="auto" w:fill="D9D9D9" w:themeFill="background1" w:themeFillShade="D9"/>
          </w:tcPr>
          <w:p w14:paraId="48D615DE" w14:textId="77777777" w:rsidR="00D25929" w:rsidRPr="00931943" w:rsidRDefault="00D25929" w:rsidP="008463FE">
            <w:pPr>
              <w:rPr>
                <w:b/>
              </w:rPr>
            </w:pPr>
            <w:r>
              <w:rPr>
                <w:b/>
              </w:rPr>
              <w:t>Number of pupils and pupil premium grant (PPG) received – 2019/2020</w:t>
            </w:r>
          </w:p>
        </w:tc>
        <w:tc>
          <w:tcPr>
            <w:tcW w:w="4678" w:type="dxa"/>
            <w:shd w:val="clear" w:color="auto" w:fill="D9D9D9" w:themeFill="background1" w:themeFillShade="D9"/>
          </w:tcPr>
          <w:p w14:paraId="5811D2AB" w14:textId="77777777" w:rsidR="00D25929" w:rsidRPr="00931943" w:rsidRDefault="00D25929" w:rsidP="008463FE">
            <w:pPr>
              <w:rPr>
                <w:b/>
              </w:rPr>
            </w:pPr>
            <w:r>
              <w:rPr>
                <w:b/>
              </w:rPr>
              <w:t>Number of pupils and pupil premium grant (PPG) received – 2018/2019</w:t>
            </w:r>
          </w:p>
        </w:tc>
      </w:tr>
      <w:tr w:rsidR="00D25929" w14:paraId="5D207648" w14:textId="77777777" w:rsidTr="00D25929">
        <w:trPr>
          <w:trHeight w:val="612"/>
        </w:trPr>
        <w:tc>
          <w:tcPr>
            <w:tcW w:w="3948" w:type="dxa"/>
            <w:shd w:val="clear" w:color="auto" w:fill="D9D9D9" w:themeFill="background1" w:themeFillShade="D9"/>
          </w:tcPr>
          <w:p w14:paraId="2BD01308" w14:textId="77777777" w:rsidR="00D25929" w:rsidRPr="00931943" w:rsidRDefault="00D25929" w:rsidP="008463FE">
            <w:r w:rsidRPr="00931943">
              <w:t>Total number of pupils on roll</w:t>
            </w:r>
          </w:p>
        </w:tc>
        <w:tc>
          <w:tcPr>
            <w:tcW w:w="3135" w:type="dxa"/>
            <w:shd w:val="clear" w:color="auto" w:fill="FDE9D9" w:themeFill="accent6" w:themeFillTint="33"/>
          </w:tcPr>
          <w:p w14:paraId="38A2EFC7" w14:textId="25D1FD79" w:rsidR="00D25929" w:rsidRDefault="00D25929" w:rsidP="008463FE">
            <w:pPr>
              <w:rPr>
                <w:highlight w:val="yellow"/>
              </w:rPr>
            </w:pPr>
            <w:r w:rsidRPr="00BB0F3B">
              <w:rPr>
                <w:rFonts w:cstheme="minorHAnsi"/>
                <w:b/>
                <w:bCs/>
              </w:rPr>
              <w:t>2</w:t>
            </w:r>
            <w:r>
              <w:rPr>
                <w:rFonts w:cstheme="minorHAnsi"/>
                <w:b/>
                <w:bCs/>
              </w:rPr>
              <w:t>58</w:t>
            </w:r>
          </w:p>
        </w:tc>
        <w:tc>
          <w:tcPr>
            <w:tcW w:w="3402" w:type="dxa"/>
          </w:tcPr>
          <w:p w14:paraId="5DD572FE" w14:textId="479897DA" w:rsidR="00D25929" w:rsidRDefault="00D25929" w:rsidP="008463FE">
            <w:pPr>
              <w:rPr>
                <w:highlight w:val="yellow"/>
              </w:rPr>
            </w:pPr>
            <w:r>
              <w:t>273</w:t>
            </w:r>
          </w:p>
        </w:tc>
        <w:tc>
          <w:tcPr>
            <w:tcW w:w="4678" w:type="dxa"/>
          </w:tcPr>
          <w:p w14:paraId="60A961F9" w14:textId="3C915269" w:rsidR="00D25929" w:rsidRPr="00931943" w:rsidRDefault="00D25929" w:rsidP="008463FE">
            <w:r>
              <w:t>314</w:t>
            </w:r>
          </w:p>
        </w:tc>
      </w:tr>
      <w:tr w:rsidR="00D25929" w14:paraId="73B83355" w14:textId="77777777" w:rsidTr="00D25929">
        <w:trPr>
          <w:trHeight w:val="612"/>
        </w:trPr>
        <w:tc>
          <w:tcPr>
            <w:tcW w:w="3948" w:type="dxa"/>
            <w:shd w:val="clear" w:color="auto" w:fill="D9D9D9" w:themeFill="background1" w:themeFillShade="D9"/>
          </w:tcPr>
          <w:p w14:paraId="4166866B" w14:textId="77777777" w:rsidR="00D25929" w:rsidRDefault="00D25929" w:rsidP="008463FE">
            <w:pPr>
              <w:rPr>
                <w:highlight w:val="yellow"/>
              </w:rPr>
            </w:pPr>
            <w:r w:rsidRPr="0052642A">
              <w:t>Total number of pupils eligible for PPG</w:t>
            </w:r>
          </w:p>
        </w:tc>
        <w:tc>
          <w:tcPr>
            <w:tcW w:w="3135" w:type="dxa"/>
            <w:shd w:val="clear" w:color="auto" w:fill="FDE9D9" w:themeFill="accent6" w:themeFillTint="33"/>
          </w:tcPr>
          <w:p w14:paraId="0E80798C" w14:textId="47C898C2" w:rsidR="00D25929" w:rsidRDefault="00D25929" w:rsidP="008463FE">
            <w:pPr>
              <w:rPr>
                <w:highlight w:val="yellow"/>
              </w:rPr>
            </w:pPr>
            <w:r w:rsidRPr="00BB0F3B">
              <w:rPr>
                <w:rFonts w:cstheme="minorHAnsi"/>
                <w:b/>
                <w:bCs/>
              </w:rPr>
              <w:t>7</w:t>
            </w:r>
            <w:r>
              <w:rPr>
                <w:rFonts w:cstheme="minorHAnsi"/>
                <w:b/>
                <w:bCs/>
              </w:rPr>
              <w:t xml:space="preserve">9 </w:t>
            </w:r>
            <w:r>
              <w:t>(30%)</w:t>
            </w:r>
          </w:p>
        </w:tc>
        <w:tc>
          <w:tcPr>
            <w:tcW w:w="3402" w:type="dxa"/>
          </w:tcPr>
          <w:p w14:paraId="71C3ABA6" w14:textId="6ED624A4" w:rsidR="00D25929" w:rsidRPr="004555D3" w:rsidRDefault="00D25929" w:rsidP="008463FE">
            <w:r>
              <w:t>73 (26%)</w:t>
            </w:r>
          </w:p>
        </w:tc>
        <w:tc>
          <w:tcPr>
            <w:tcW w:w="4678" w:type="dxa"/>
          </w:tcPr>
          <w:p w14:paraId="7A9CFD8E" w14:textId="4D0DDFB5" w:rsidR="00D25929" w:rsidRPr="00931943" w:rsidRDefault="00D25929" w:rsidP="008463FE">
            <w:r>
              <w:t>100 (31.8%)</w:t>
            </w:r>
          </w:p>
        </w:tc>
      </w:tr>
      <w:tr w:rsidR="00D25929" w14:paraId="304E35AA" w14:textId="77777777" w:rsidTr="00D25929">
        <w:trPr>
          <w:trHeight w:val="612"/>
        </w:trPr>
        <w:tc>
          <w:tcPr>
            <w:tcW w:w="3948" w:type="dxa"/>
            <w:shd w:val="clear" w:color="auto" w:fill="D9D9D9" w:themeFill="background1" w:themeFillShade="D9"/>
          </w:tcPr>
          <w:p w14:paraId="7C9642BB" w14:textId="77777777" w:rsidR="00D25929" w:rsidRPr="00BF5880" w:rsidRDefault="00D25929" w:rsidP="008463FE">
            <w:pPr>
              <w:rPr>
                <w:b/>
              </w:rPr>
            </w:pPr>
            <w:r w:rsidRPr="00BF5880">
              <w:rPr>
                <w:b/>
              </w:rPr>
              <w:t>Total amount of PPG received</w:t>
            </w:r>
          </w:p>
        </w:tc>
        <w:tc>
          <w:tcPr>
            <w:tcW w:w="3135" w:type="dxa"/>
            <w:shd w:val="clear" w:color="auto" w:fill="FDE9D9" w:themeFill="accent6" w:themeFillTint="33"/>
          </w:tcPr>
          <w:p w14:paraId="76879E1E" w14:textId="054959A0" w:rsidR="00D25929" w:rsidRPr="00BF5880" w:rsidRDefault="00D25929" w:rsidP="008463FE">
            <w:r>
              <w:t>£97, 466</w:t>
            </w:r>
          </w:p>
        </w:tc>
        <w:tc>
          <w:tcPr>
            <w:tcW w:w="3402" w:type="dxa"/>
          </w:tcPr>
          <w:p w14:paraId="4BC9EC4B" w14:textId="7A612B8C" w:rsidR="00D25929" w:rsidRPr="004555D3" w:rsidRDefault="00D25929" w:rsidP="008463FE">
            <w:r w:rsidRPr="004555D3">
              <w:t>£</w:t>
            </w:r>
            <w:r>
              <w:t>106, 920</w:t>
            </w:r>
          </w:p>
        </w:tc>
        <w:tc>
          <w:tcPr>
            <w:tcW w:w="4678" w:type="dxa"/>
          </w:tcPr>
          <w:p w14:paraId="1C7ADBC7" w14:textId="4526519C" w:rsidR="00D25929" w:rsidRPr="00931943" w:rsidRDefault="00D25929" w:rsidP="008463FE">
            <w:r>
              <w:t>£1</w:t>
            </w:r>
            <w:r w:rsidR="00537DDE">
              <w:t>32</w:t>
            </w:r>
            <w:r>
              <w:t>,000</w:t>
            </w:r>
          </w:p>
        </w:tc>
      </w:tr>
    </w:tbl>
    <w:p w14:paraId="4240337A" w14:textId="78ED4E13" w:rsidR="00D25929" w:rsidRDefault="00D25929" w:rsidP="00D25929">
      <w:pPr>
        <w:rPr>
          <w:rFonts w:cstheme="minorHAnsi"/>
          <w:b/>
        </w:rPr>
      </w:pPr>
    </w:p>
    <w:p w14:paraId="42D928F6" w14:textId="77777777" w:rsidR="00D25929" w:rsidRDefault="00D25929" w:rsidP="00D25929">
      <w:pPr>
        <w:rPr>
          <w:rFonts w:cstheme="minorHAnsi"/>
          <w:b/>
        </w:rPr>
      </w:pPr>
    </w:p>
    <w:tbl>
      <w:tblPr>
        <w:tblStyle w:val="TableGrid"/>
        <w:tblW w:w="0" w:type="auto"/>
        <w:tblLook w:val="04A0" w:firstRow="1" w:lastRow="0" w:firstColumn="1" w:lastColumn="0" w:noHBand="0" w:noVBand="1"/>
      </w:tblPr>
      <w:tblGrid>
        <w:gridCol w:w="6516"/>
        <w:gridCol w:w="4678"/>
        <w:gridCol w:w="4194"/>
      </w:tblGrid>
      <w:tr w:rsidR="008B5F0F" w14:paraId="7C891095" w14:textId="77777777" w:rsidTr="008463FE">
        <w:tc>
          <w:tcPr>
            <w:tcW w:w="15388" w:type="dxa"/>
            <w:gridSpan w:val="3"/>
          </w:tcPr>
          <w:p w14:paraId="2473762B" w14:textId="77A53560" w:rsidR="008B5F0F" w:rsidRDefault="008B5F0F" w:rsidP="0084584F">
            <w:pPr>
              <w:jc w:val="center"/>
              <w:rPr>
                <w:rFonts w:cstheme="minorHAnsi"/>
                <w:b/>
              </w:rPr>
            </w:pPr>
            <w:r>
              <w:rPr>
                <w:rFonts w:cstheme="minorHAnsi"/>
                <w:b/>
              </w:rPr>
              <w:t>Attainment 2019</w:t>
            </w:r>
          </w:p>
        </w:tc>
      </w:tr>
      <w:tr w:rsidR="008B5F0F" w14:paraId="39B3274F" w14:textId="77777777" w:rsidTr="008B5F0F">
        <w:tc>
          <w:tcPr>
            <w:tcW w:w="6516" w:type="dxa"/>
          </w:tcPr>
          <w:p w14:paraId="0D988FB8" w14:textId="77777777" w:rsidR="008B5F0F" w:rsidRDefault="008B5F0F" w:rsidP="0084584F">
            <w:pPr>
              <w:jc w:val="center"/>
              <w:rPr>
                <w:rFonts w:cstheme="minorHAnsi"/>
                <w:b/>
              </w:rPr>
            </w:pPr>
          </w:p>
        </w:tc>
        <w:tc>
          <w:tcPr>
            <w:tcW w:w="4678" w:type="dxa"/>
          </w:tcPr>
          <w:p w14:paraId="2BABE64A" w14:textId="2A4227A3" w:rsidR="008B5F0F" w:rsidRDefault="008B5F0F" w:rsidP="0084584F">
            <w:pPr>
              <w:jc w:val="center"/>
              <w:rPr>
                <w:rFonts w:cstheme="minorHAnsi"/>
                <w:b/>
              </w:rPr>
            </w:pPr>
            <w:r>
              <w:rPr>
                <w:rFonts w:cstheme="minorHAnsi"/>
                <w:b/>
              </w:rPr>
              <w:t>Pupils eligible for PP</w:t>
            </w:r>
          </w:p>
        </w:tc>
        <w:tc>
          <w:tcPr>
            <w:tcW w:w="4194" w:type="dxa"/>
          </w:tcPr>
          <w:p w14:paraId="5A8EF754" w14:textId="7C87F67C" w:rsidR="008B5F0F" w:rsidRDefault="008B5F0F" w:rsidP="0084584F">
            <w:pPr>
              <w:jc w:val="center"/>
              <w:rPr>
                <w:rFonts w:cstheme="minorHAnsi"/>
                <w:b/>
              </w:rPr>
            </w:pPr>
            <w:r>
              <w:rPr>
                <w:rFonts w:cstheme="minorHAnsi"/>
                <w:b/>
              </w:rPr>
              <w:t>Pupils not eligible for PP</w:t>
            </w:r>
          </w:p>
        </w:tc>
      </w:tr>
      <w:tr w:rsidR="008B5F0F" w14:paraId="0CFEE312" w14:textId="77777777" w:rsidTr="008B5F0F">
        <w:tc>
          <w:tcPr>
            <w:tcW w:w="6516" w:type="dxa"/>
          </w:tcPr>
          <w:p w14:paraId="54D4AD90" w14:textId="40561276" w:rsidR="008B5F0F" w:rsidRDefault="008B5F0F" w:rsidP="008B5F0F">
            <w:pPr>
              <w:rPr>
                <w:rFonts w:cstheme="minorHAnsi"/>
                <w:b/>
              </w:rPr>
            </w:pPr>
            <w:r>
              <w:t>% achieving expected standard or above in reading, writing &amp; maths combined at the end of KS2 2019</w:t>
            </w:r>
          </w:p>
        </w:tc>
        <w:tc>
          <w:tcPr>
            <w:tcW w:w="4678" w:type="dxa"/>
          </w:tcPr>
          <w:p w14:paraId="7E13450D" w14:textId="2EBFD12A" w:rsidR="008B5F0F" w:rsidRDefault="008B5F0F" w:rsidP="0084584F">
            <w:pPr>
              <w:jc w:val="center"/>
              <w:rPr>
                <w:rFonts w:cstheme="minorHAnsi"/>
                <w:b/>
              </w:rPr>
            </w:pPr>
            <w:r>
              <w:rPr>
                <w:rFonts w:cstheme="minorHAnsi"/>
                <w:b/>
              </w:rPr>
              <w:t>23%</w:t>
            </w:r>
          </w:p>
        </w:tc>
        <w:tc>
          <w:tcPr>
            <w:tcW w:w="4194" w:type="dxa"/>
          </w:tcPr>
          <w:p w14:paraId="3E74416E" w14:textId="559F124F" w:rsidR="008B5F0F" w:rsidRDefault="008B5F0F" w:rsidP="0084584F">
            <w:pPr>
              <w:jc w:val="center"/>
              <w:rPr>
                <w:rFonts w:cstheme="minorHAnsi"/>
                <w:b/>
              </w:rPr>
            </w:pPr>
            <w:r>
              <w:rPr>
                <w:rFonts w:cstheme="minorHAnsi"/>
                <w:b/>
              </w:rPr>
              <w:t>40%</w:t>
            </w:r>
          </w:p>
        </w:tc>
      </w:tr>
      <w:tr w:rsidR="00D71BF9" w14:paraId="585857B9" w14:textId="77777777" w:rsidTr="008B5F0F">
        <w:tc>
          <w:tcPr>
            <w:tcW w:w="6516" w:type="dxa"/>
          </w:tcPr>
          <w:p w14:paraId="2959CF4E" w14:textId="00B3A11E" w:rsidR="00D71BF9" w:rsidRDefault="008B5F0F" w:rsidP="008B5F0F">
            <w:pPr>
              <w:rPr>
                <w:rFonts w:cstheme="minorHAnsi"/>
                <w:b/>
              </w:rPr>
            </w:pPr>
            <w:r>
              <w:t>% making expected progress in reading (whole school July 2019)</w:t>
            </w:r>
          </w:p>
        </w:tc>
        <w:tc>
          <w:tcPr>
            <w:tcW w:w="4678" w:type="dxa"/>
          </w:tcPr>
          <w:p w14:paraId="7572ABCA" w14:textId="1A478A84" w:rsidR="00D71BF9" w:rsidRDefault="005B280A" w:rsidP="0084584F">
            <w:pPr>
              <w:jc w:val="center"/>
              <w:rPr>
                <w:rFonts w:cstheme="minorHAnsi"/>
                <w:b/>
              </w:rPr>
            </w:pPr>
            <w:r>
              <w:rPr>
                <w:rFonts w:cstheme="minorHAnsi"/>
                <w:b/>
              </w:rPr>
              <w:t>30%</w:t>
            </w:r>
          </w:p>
        </w:tc>
        <w:tc>
          <w:tcPr>
            <w:tcW w:w="4194" w:type="dxa"/>
          </w:tcPr>
          <w:p w14:paraId="4B355706" w14:textId="0457EE6B" w:rsidR="00D71BF9" w:rsidRDefault="005B280A" w:rsidP="0084584F">
            <w:pPr>
              <w:jc w:val="center"/>
              <w:rPr>
                <w:rFonts w:cstheme="minorHAnsi"/>
                <w:b/>
              </w:rPr>
            </w:pPr>
            <w:r>
              <w:rPr>
                <w:rFonts w:cstheme="minorHAnsi"/>
                <w:b/>
              </w:rPr>
              <w:t>32.5%</w:t>
            </w:r>
          </w:p>
        </w:tc>
      </w:tr>
      <w:tr w:rsidR="00D71BF9" w14:paraId="04909C8C" w14:textId="77777777" w:rsidTr="008B5F0F">
        <w:tc>
          <w:tcPr>
            <w:tcW w:w="6516" w:type="dxa"/>
          </w:tcPr>
          <w:p w14:paraId="502A262E" w14:textId="0581B136" w:rsidR="00D71BF9" w:rsidRDefault="008B5F0F" w:rsidP="008B5F0F">
            <w:pPr>
              <w:rPr>
                <w:rFonts w:cstheme="minorHAnsi"/>
                <w:b/>
              </w:rPr>
            </w:pPr>
            <w:r>
              <w:t>% making expected progress in writing (whole school July 2019)</w:t>
            </w:r>
          </w:p>
        </w:tc>
        <w:tc>
          <w:tcPr>
            <w:tcW w:w="4678" w:type="dxa"/>
          </w:tcPr>
          <w:p w14:paraId="7C07819B" w14:textId="35B16329" w:rsidR="00D71BF9" w:rsidRDefault="005B280A" w:rsidP="0084584F">
            <w:pPr>
              <w:jc w:val="center"/>
              <w:rPr>
                <w:rFonts w:cstheme="minorHAnsi"/>
                <w:b/>
              </w:rPr>
            </w:pPr>
            <w:r>
              <w:rPr>
                <w:rFonts w:cstheme="minorHAnsi"/>
                <w:b/>
              </w:rPr>
              <w:t>0%</w:t>
            </w:r>
          </w:p>
        </w:tc>
        <w:tc>
          <w:tcPr>
            <w:tcW w:w="4194" w:type="dxa"/>
          </w:tcPr>
          <w:p w14:paraId="470421C7" w14:textId="1C9A245F" w:rsidR="00D71BF9" w:rsidRDefault="005B280A" w:rsidP="0084584F">
            <w:pPr>
              <w:jc w:val="center"/>
              <w:rPr>
                <w:rFonts w:cstheme="minorHAnsi"/>
                <w:b/>
              </w:rPr>
            </w:pPr>
            <w:r>
              <w:rPr>
                <w:rFonts w:cstheme="minorHAnsi"/>
                <w:b/>
              </w:rPr>
              <w:t>5%</w:t>
            </w:r>
          </w:p>
        </w:tc>
      </w:tr>
      <w:tr w:rsidR="00D71BF9" w14:paraId="1A2DBB78" w14:textId="77777777" w:rsidTr="008B5F0F">
        <w:tc>
          <w:tcPr>
            <w:tcW w:w="6516" w:type="dxa"/>
          </w:tcPr>
          <w:p w14:paraId="3AD264C0" w14:textId="673D861D" w:rsidR="00D71BF9" w:rsidRDefault="008B5F0F" w:rsidP="008B5F0F">
            <w:pPr>
              <w:rPr>
                <w:rFonts w:cstheme="minorHAnsi"/>
                <w:b/>
              </w:rPr>
            </w:pPr>
            <w:r>
              <w:t>% making expected progress in mathematics (whole school July 2019)</w:t>
            </w:r>
          </w:p>
        </w:tc>
        <w:tc>
          <w:tcPr>
            <w:tcW w:w="4678" w:type="dxa"/>
          </w:tcPr>
          <w:p w14:paraId="346FF4F0" w14:textId="43E3EC83" w:rsidR="00D71BF9" w:rsidRDefault="005B280A" w:rsidP="0084584F">
            <w:pPr>
              <w:jc w:val="center"/>
              <w:rPr>
                <w:rFonts w:cstheme="minorHAnsi"/>
                <w:b/>
              </w:rPr>
            </w:pPr>
            <w:r>
              <w:rPr>
                <w:rFonts w:cstheme="minorHAnsi"/>
                <w:b/>
              </w:rPr>
              <w:t>23%</w:t>
            </w:r>
          </w:p>
        </w:tc>
        <w:tc>
          <w:tcPr>
            <w:tcW w:w="4194" w:type="dxa"/>
          </w:tcPr>
          <w:p w14:paraId="46147733" w14:textId="1129C1F7" w:rsidR="00D71BF9" w:rsidRDefault="005B280A" w:rsidP="0084584F">
            <w:pPr>
              <w:jc w:val="center"/>
              <w:rPr>
                <w:rFonts w:cstheme="minorHAnsi"/>
                <w:b/>
              </w:rPr>
            </w:pPr>
            <w:r>
              <w:rPr>
                <w:rFonts w:cstheme="minorHAnsi"/>
                <w:b/>
              </w:rPr>
              <w:t>30%</w:t>
            </w:r>
          </w:p>
        </w:tc>
      </w:tr>
    </w:tbl>
    <w:p w14:paraId="7EDD39CC" w14:textId="50200C97" w:rsidR="00D71BF9" w:rsidRDefault="00D71BF9" w:rsidP="00A817C8">
      <w:pPr>
        <w:rPr>
          <w:rFonts w:cstheme="minorHAnsi"/>
          <w:b/>
        </w:rPr>
      </w:pP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861"/>
        <w:gridCol w:w="1560"/>
        <w:gridCol w:w="1561"/>
        <w:gridCol w:w="1534"/>
      </w:tblGrid>
      <w:tr w:rsidR="00537DDE" w:rsidRPr="00537DDE" w14:paraId="79523529" w14:textId="77777777" w:rsidTr="00FB69A7">
        <w:trPr>
          <w:trHeight w:val="393"/>
          <w:jc w:val="center"/>
        </w:trPr>
        <w:tc>
          <w:tcPr>
            <w:tcW w:w="6516" w:type="dxa"/>
            <w:gridSpan w:val="4"/>
            <w:tcBorders>
              <w:top w:val="single" w:sz="4" w:space="0" w:color="auto"/>
              <w:left w:val="single" w:sz="4" w:space="0" w:color="auto"/>
              <w:bottom w:val="single" w:sz="4" w:space="0" w:color="auto"/>
              <w:right w:val="single" w:sz="4" w:space="0" w:color="auto"/>
            </w:tcBorders>
            <w:shd w:val="clear" w:color="auto" w:fill="D9D9D9"/>
          </w:tcPr>
          <w:p w14:paraId="09DCDE8B" w14:textId="77777777" w:rsidR="00537DDE" w:rsidRPr="00537DDE" w:rsidRDefault="00537DDE" w:rsidP="00537DDE">
            <w:pPr>
              <w:tabs>
                <w:tab w:val="left" w:pos="6249"/>
              </w:tabs>
              <w:spacing w:after="40"/>
              <w:rPr>
                <w:rFonts w:ascii="Arial" w:eastAsia="Calibri" w:hAnsi="Arial" w:cs="Arial"/>
                <w:b/>
              </w:rPr>
            </w:pPr>
            <w:r w:rsidRPr="00537DDE">
              <w:rPr>
                <w:rFonts w:ascii="Arial" w:eastAsia="Calibri" w:hAnsi="Arial" w:cs="Arial"/>
                <w:i/>
                <w:sz w:val="20"/>
                <w:szCs w:val="20"/>
              </w:rPr>
              <w:br w:type="page"/>
            </w:r>
            <w:r w:rsidRPr="00537DDE">
              <w:rPr>
                <w:rFonts w:ascii="Arial" w:eastAsia="Calibri" w:hAnsi="Arial" w:cs="Arial"/>
                <w:b/>
              </w:rPr>
              <w:t>Previous performance of disadvantaged pupils in EYFS</w:t>
            </w:r>
          </w:p>
        </w:tc>
      </w:tr>
      <w:tr w:rsidR="00FB69A7" w:rsidRPr="00537DDE" w14:paraId="4D9A9321" w14:textId="77777777" w:rsidTr="00FB69A7">
        <w:trPr>
          <w:trHeight w:val="600"/>
          <w:jc w:val="center"/>
        </w:trPr>
        <w:tc>
          <w:tcPr>
            <w:tcW w:w="1861" w:type="dxa"/>
            <w:shd w:val="clear" w:color="auto" w:fill="D9D9D9"/>
          </w:tcPr>
          <w:p w14:paraId="61CE6EB6" w14:textId="77777777" w:rsidR="00FB69A7" w:rsidRPr="00537DDE" w:rsidRDefault="00FB69A7" w:rsidP="00537DDE">
            <w:pPr>
              <w:tabs>
                <w:tab w:val="left" w:pos="6249"/>
              </w:tabs>
              <w:spacing w:after="0"/>
              <w:rPr>
                <w:rFonts w:ascii="Calibri" w:eastAsia="Calibri" w:hAnsi="Calibri" w:cs="Arial"/>
                <w:b/>
                <w:sz w:val="16"/>
                <w:szCs w:val="16"/>
              </w:rPr>
            </w:pPr>
          </w:p>
          <w:p w14:paraId="477A3008" w14:textId="77777777" w:rsidR="00FB69A7" w:rsidRPr="00FB69A7" w:rsidRDefault="00FB69A7" w:rsidP="00537DDE">
            <w:pPr>
              <w:tabs>
                <w:tab w:val="left" w:pos="6249"/>
              </w:tabs>
              <w:spacing w:after="0"/>
              <w:rPr>
                <w:rFonts w:ascii="Calibri" w:eastAsia="Calibri" w:hAnsi="Calibri" w:cs="Arial"/>
                <w:b/>
                <w:sz w:val="24"/>
                <w:szCs w:val="24"/>
              </w:rPr>
            </w:pPr>
            <w:r w:rsidRPr="00FB69A7">
              <w:rPr>
                <w:rFonts w:ascii="Calibri" w:eastAsia="Calibri" w:hAnsi="Calibri" w:cs="Arial"/>
                <w:b/>
                <w:sz w:val="24"/>
                <w:szCs w:val="24"/>
              </w:rPr>
              <w:t>Total Pupils</w:t>
            </w:r>
          </w:p>
        </w:tc>
        <w:tc>
          <w:tcPr>
            <w:tcW w:w="4655" w:type="dxa"/>
            <w:gridSpan w:val="3"/>
            <w:shd w:val="clear" w:color="auto" w:fill="auto"/>
            <w:vAlign w:val="center"/>
          </w:tcPr>
          <w:p w14:paraId="35917CAC" w14:textId="145411A2" w:rsidR="00FB69A7" w:rsidRPr="00FB69A7" w:rsidRDefault="00FB69A7" w:rsidP="00537DDE">
            <w:pPr>
              <w:tabs>
                <w:tab w:val="left" w:pos="6249"/>
              </w:tabs>
              <w:spacing w:after="0"/>
              <w:jc w:val="center"/>
              <w:rPr>
                <w:rFonts w:ascii="Calibri" w:eastAsia="Calibri" w:hAnsi="Calibri" w:cs="Arial"/>
                <w:b/>
                <w:sz w:val="28"/>
                <w:szCs w:val="28"/>
              </w:rPr>
            </w:pPr>
            <w:r w:rsidRPr="00FB69A7">
              <w:rPr>
                <w:rFonts w:ascii="Calibri" w:eastAsia="Calibri" w:hAnsi="Calibri" w:cs="Arial"/>
                <w:b/>
                <w:sz w:val="28"/>
                <w:szCs w:val="28"/>
              </w:rPr>
              <w:t>37</w:t>
            </w:r>
          </w:p>
        </w:tc>
      </w:tr>
      <w:tr w:rsidR="00FB69A7" w:rsidRPr="00537DDE" w14:paraId="46D57ABF" w14:textId="77777777" w:rsidTr="00FB69A7">
        <w:trPr>
          <w:trHeight w:val="600"/>
          <w:jc w:val="center"/>
        </w:trPr>
        <w:tc>
          <w:tcPr>
            <w:tcW w:w="1861" w:type="dxa"/>
            <w:shd w:val="clear" w:color="auto" w:fill="D9D9D9"/>
          </w:tcPr>
          <w:p w14:paraId="3E0B2843" w14:textId="77777777" w:rsidR="00FB69A7" w:rsidRPr="00537DDE" w:rsidRDefault="00FB69A7" w:rsidP="00537DDE">
            <w:pPr>
              <w:tabs>
                <w:tab w:val="left" w:pos="6249"/>
              </w:tabs>
              <w:spacing w:after="0"/>
              <w:rPr>
                <w:rFonts w:ascii="Calibri" w:eastAsia="Calibri" w:hAnsi="Calibri" w:cs="Arial"/>
                <w:b/>
                <w:sz w:val="16"/>
                <w:szCs w:val="16"/>
              </w:rPr>
            </w:pPr>
          </w:p>
        </w:tc>
        <w:tc>
          <w:tcPr>
            <w:tcW w:w="4655" w:type="dxa"/>
            <w:gridSpan w:val="3"/>
            <w:shd w:val="clear" w:color="auto" w:fill="D9D9D9"/>
            <w:vAlign w:val="center"/>
          </w:tcPr>
          <w:p w14:paraId="4D1472EC" w14:textId="77777777" w:rsidR="00FB69A7" w:rsidRPr="00537DDE" w:rsidRDefault="00FB69A7" w:rsidP="00537DDE">
            <w:pPr>
              <w:tabs>
                <w:tab w:val="left" w:pos="6249"/>
              </w:tabs>
              <w:spacing w:after="0"/>
              <w:jc w:val="center"/>
              <w:rPr>
                <w:rFonts w:ascii="Calibri" w:eastAsia="Calibri" w:hAnsi="Calibri" w:cs="Arial"/>
                <w:b/>
                <w:sz w:val="16"/>
                <w:szCs w:val="16"/>
              </w:rPr>
            </w:pPr>
            <w:r w:rsidRPr="00537DDE">
              <w:rPr>
                <w:rFonts w:ascii="Calibri" w:eastAsia="Calibri" w:hAnsi="Calibri" w:cs="Arial"/>
                <w:b/>
                <w:sz w:val="16"/>
                <w:szCs w:val="16"/>
              </w:rPr>
              <w:t>2018/19</w:t>
            </w:r>
          </w:p>
        </w:tc>
      </w:tr>
      <w:tr w:rsidR="00FB69A7" w:rsidRPr="00537DDE" w14:paraId="6EB64319" w14:textId="77777777" w:rsidTr="00FB69A7">
        <w:trPr>
          <w:trHeight w:val="720"/>
          <w:jc w:val="center"/>
        </w:trPr>
        <w:tc>
          <w:tcPr>
            <w:tcW w:w="1861" w:type="dxa"/>
            <w:shd w:val="clear" w:color="auto" w:fill="D9D9D9"/>
            <w:vAlign w:val="center"/>
          </w:tcPr>
          <w:p w14:paraId="06D2D977" w14:textId="77777777" w:rsidR="00FB69A7" w:rsidRPr="00537DDE" w:rsidRDefault="00FB69A7" w:rsidP="00537DDE">
            <w:pPr>
              <w:tabs>
                <w:tab w:val="left" w:pos="6249"/>
              </w:tabs>
              <w:spacing w:after="0"/>
              <w:rPr>
                <w:rFonts w:ascii="Calibri" w:eastAsia="Calibri" w:hAnsi="Calibri" w:cs="ArialMT"/>
                <w:b/>
                <w:sz w:val="16"/>
                <w:szCs w:val="16"/>
                <w:lang w:eastAsia="en-GB"/>
              </w:rPr>
            </w:pPr>
          </w:p>
        </w:tc>
        <w:tc>
          <w:tcPr>
            <w:tcW w:w="1560" w:type="dxa"/>
            <w:shd w:val="clear" w:color="auto" w:fill="D9D9D9"/>
            <w:vAlign w:val="center"/>
          </w:tcPr>
          <w:p w14:paraId="61ED692B" w14:textId="77777777" w:rsidR="00FB69A7" w:rsidRPr="00537DDE" w:rsidRDefault="00FB69A7" w:rsidP="00537DDE">
            <w:pPr>
              <w:tabs>
                <w:tab w:val="left" w:pos="6249"/>
              </w:tabs>
              <w:spacing w:after="0"/>
              <w:jc w:val="center"/>
              <w:rPr>
                <w:rFonts w:ascii="Calibri" w:eastAsia="Times New Roman" w:hAnsi="Calibri" w:cs="Calibri"/>
                <w:b/>
                <w:color w:val="000000"/>
                <w:sz w:val="16"/>
                <w:szCs w:val="16"/>
                <w:lang w:eastAsia="en-GB"/>
              </w:rPr>
            </w:pPr>
            <w:r w:rsidRPr="00537DDE">
              <w:rPr>
                <w:rFonts w:ascii="Arial" w:eastAsia="Calibri" w:hAnsi="Arial" w:cs="Arial"/>
                <w:i/>
                <w:sz w:val="18"/>
                <w:szCs w:val="18"/>
              </w:rPr>
              <w:t>Pupils eligible for PP</w:t>
            </w:r>
          </w:p>
        </w:tc>
        <w:tc>
          <w:tcPr>
            <w:tcW w:w="1561" w:type="dxa"/>
            <w:shd w:val="clear" w:color="auto" w:fill="D9D9D9"/>
            <w:vAlign w:val="center"/>
          </w:tcPr>
          <w:p w14:paraId="6BE886A3" w14:textId="77777777" w:rsidR="00FB69A7" w:rsidRPr="00537DDE" w:rsidRDefault="00FB69A7" w:rsidP="00537DDE">
            <w:pPr>
              <w:tabs>
                <w:tab w:val="left" w:pos="6249"/>
              </w:tabs>
              <w:spacing w:after="0"/>
              <w:jc w:val="center"/>
              <w:rPr>
                <w:rFonts w:ascii="Calibri" w:eastAsia="Times New Roman" w:hAnsi="Calibri" w:cs="Calibri"/>
                <w:b/>
                <w:color w:val="000000"/>
                <w:sz w:val="16"/>
                <w:szCs w:val="16"/>
                <w:lang w:eastAsia="en-GB"/>
              </w:rPr>
            </w:pPr>
            <w:r w:rsidRPr="00537DDE">
              <w:rPr>
                <w:rFonts w:ascii="Arial" w:eastAsia="Calibri" w:hAnsi="Arial" w:cs="Arial"/>
                <w:i/>
                <w:sz w:val="18"/>
                <w:szCs w:val="18"/>
              </w:rPr>
              <w:t>Pupils not eligible for PP</w:t>
            </w:r>
          </w:p>
        </w:tc>
        <w:tc>
          <w:tcPr>
            <w:tcW w:w="1534" w:type="dxa"/>
            <w:shd w:val="clear" w:color="auto" w:fill="D9D9D9"/>
            <w:vAlign w:val="center"/>
          </w:tcPr>
          <w:p w14:paraId="52820A42" w14:textId="77777777" w:rsidR="00FB69A7" w:rsidRPr="00537DDE" w:rsidRDefault="00FB69A7" w:rsidP="00537DDE">
            <w:pPr>
              <w:tabs>
                <w:tab w:val="left" w:pos="6249"/>
              </w:tabs>
              <w:spacing w:after="0"/>
              <w:jc w:val="center"/>
              <w:rPr>
                <w:rFonts w:ascii="Calibri" w:eastAsia="Times New Roman" w:hAnsi="Calibri" w:cs="Calibri"/>
                <w:b/>
                <w:color w:val="000000"/>
                <w:sz w:val="16"/>
                <w:szCs w:val="16"/>
                <w:lang w:eastAsia="en-GB"/>
              </w:rPr>
            </w:pPr>
            <w:r w:rsidRPr="00537DDE">
              <w:rPr>
                <w:rFonts w:ascii="Calibri" w:eastAsia="Times New Roman" w:hAnsi="Calibri" w:cs="Calibri"/>
                <w:b/>
                <w:color w:val="000000"/>
                <w:sz w:val="16"/>
                <w:szCs w:val="16"/>
                <w:lang w:eastAsia="en-GB"/>
              </w:rPr>
              <w:t>Gap</w:t>
            </w:r>
          </w:p>
        </w:tc>
      </w:tr>
      <w:tr w:rsidR="00FB69A7" w:rsidRPr="00537DDE" w14:paraId="6EBD1EA9" w14:textId="77777777" w:rsidTr="00FB69A7">
        <w:trPr>
          <w:trHeight w:val="720"/>
          <w:jc w:val="center"/>
        </w:trPr>
        <w:tc>
          <w:tcPr>
            <w:tcW w:w="1861" w:type="dxa"/>
            <w:shd w:val="clear" w:color="auto" w:fill="D9D9D9"/>
            <w:vAlign w:val="center"/>
          </w:tcPr>
          <w:p w14:paraId="613914DC" w14:textId="77777777" w:rsidR="00FB69A7" w:rsidRPr="00537DDE" w:rsidRDefault="00FB69A7" w:rsidP="00537DDE">
            <w:pPr>
              <w:tabs>
                <w:tab w:val="left" w:pos="6249"/>
              </w:tabs>
              <w:spacing w:after="0"/>
              <w:rPr>
                <w:rFonts w:ascii="Calibri" w:eastAsia="Calibri" w:hAnsi="Calibri" w:cs="Arial"/>
                <w:b/>
                <w:sz w:val="16"/>
                <w:szCs w:val="16"/>
              </w:rPr>
            </w:pPr>
            <w:r w:rsidRPr="00537DDE">
              <w:rPr>
                <w:rFonts w:ascii="Calibri" w:eastAsia="Calibri" w:hAnsi="Calibri" w:cs="ArialMT"/>
                <w:b/>
                <w:sz w:val="16"/>
                <w:szCs w:val="16"/>
                <w:lang w:eastAsia="en-GB"/>
              </w:rPr>
              <w:lastRenderedPageBreak/>
              <w:t xml:space="preserve">% of pupils achieving GLD </w:t>
            </w:r>
          </w:p>
        </w:tc>
        <w:tc>
          <w:tcPr>
            <w:tcW w:w="1560" w:type="dxa"/>
            <w:vAlign w:val="center"/>
          </w:tcPr>
          <w:p w14:paraId="65E222A6" w14:textId="26B9F565" w:rsidR="00FB69A7" w:rsidRPr="00537DDE" w:rsidRDefault="00FB69A7" w:rsidP="00537DDE">
            <w:pPr>
              <w:tabs>
                <w:tab w:val="left" w:pos="6249"/>
              </w:tabs>
              <w:spacing w:after="0"/>
              <w:jc w:val="center"/>
              <w:rPr>
                <w:rFonts w:ascii="Calibri" w:eastAsia="Times New Roman" w:hAnsi="Calibri" w:cs="Calibri"/>
                <w:b/>
                <w:color w:val="000000"/>
                <w:highlight w:val="yellow"/>
                <w:lang w:eastAsia="en-GB"/>
              </w:rPr>
            </w:pPr>
            <w:r>
              <w:rPr>
                <w:rFonts w:ascii="Calibri" w:eastAsia="Times New Roman" w:hAnsi="Calibri" w:cs="Calibri"/>
                <w:b/>
                <w:color w:val="000000"/>
                <w:lang w:eastAsia="en-GB"/>
              </w:rPr>
              <w:t>50</w:t>
            </w:r>
            <w:r w:rsidRPr="00537DDE">
              <w:rPr>
                <w:rFonts w:ascii="Calibri" w:eastAsia="Times New Roman" w:hAnsi="Calibri" w:cs="Calibri"/>
                <w:b/>
                <w:color w:val="000000"/>
                <w:lang w:eastAsia="en-GB"/>
              </w:rPr>
              <w:t>%</w:t>
            </w:r>
          </w:p>
        </w:tc>
        <w:tc>
          <w:tcPr>
            <w:tcW w:w="1561" w:type="dxa"/>
            <w:vAlign w:val="center"/>
          </w:tcPr>
          <w:p w14:paraId="2F581545" w14:textId="204D4A7B" w:rsidR="00FB69A7" w:rsidRPr="00537DDE" w:rsidRDefault="00FB69A7" w:rsidP="00537DDE">
            <w:pPr>
              <w:tabs>
                <w:tab w:val="left" w:pos="6249"/>
              </w:tabs>
              <w:spacing w:after="0"/>
              <w:jc w:val="center"/>
              <w:rPr>
                <w:rFonts w:ascii="Calibri" w:eastAsia="Times New Roman" w:hAnsi="Calibri" w:cs="Calibri"/>
                <w:b/>
                <w:color w:val="000000"/>
                <w:lang w:eastAsia="en-GB"/>
              </w:rPr>
            </w:pPr>
            <w:r>
              <w:rPr>
                <w:rFonts w:ascii="Calibri" w:eastAsia="Times New Roman" w:hAnsi="Calibri" w:cs="Calibri"/>
                <w:b/>
                <w:color w:val="000000"/>
                <w:lang w:eastAsia="en-GB"/>
              </w:rPr>
              <w:t>62</w:t>
            </w:r>
            <w:r w:rsidRPr="00537DDE">
              <w:rPr>
                <w:rFonts w:ascii="Calibri" w:eastAsia="Times New Roman" w:hAnsi="Calibri" w:cs="Calibri"/>
                <w:b/>
                <w:color w:val="000000"/>
                <w:lang w:eastAsia="en-GB"/>
              </w:rPr>
              <w:t>%</w:t>
            </w:r>
          </w:p>
        </w:tc>
        <w:tc>
          <w:tcPr>
            <w:tcW w:w="1534" w:type="dxa"/>
            <w:vAlign w:val="center"/>
          </w:tcPr>
          <w:p w14:paraId="6134BF2C" w14:textId="1ED440F1" w:rsidR="00FB69A7" w:rsidRPr="00537DDE" w:rsidRDefault="00FB69A7" w:rsidP="00537DDE">
            <w:pPr>
              <w:tabs>
                <w:tab w:val="left" w:pos="6249"/>
              </w:tabs>
              <w:spacing w:after="0"/>
              <w:jc w:val="center"/>
              <w:rPr>
                <w:rFonts w:ascii="Calibri" w:eastAsia="Times New Roman" w:hAnsi="Calibri" w:cs="Calibri"/>
                <w:b/>
                <w:color w:val="000000"/>
                <w:lang w:eastAsia="en-GB"/>
              </w:rPr>
            </w:pPr>
            <w:r w:rsidRPr="005D4873">
              <w:rPr>
                <w:rFonts w:ascii="Calibri" w:eastAsia="Times New Roman" w:hAnsi="Calibri" w:cs="Calibri"/>
                <w:b/>
                <w:color w:val="FF0000"/>
                <w:lang w:eastAsia="en-GB"/>
              </w:rPr>
              <w:t>12</w:t>
            </w:r>
            <w:r w:rsidRPr="00537DDE">
              <w:rPr>
                <w:rFonts w:ascii="Calibri" w:eastAsia="Times New Roman" w:hAnsi="Calibri" w:cs="Calibri"/>
                <w:b/>
                <w:color w:val="FF0000"/>
                <w:lang w:eastAsia="en-GB"/>
              </w:rPr>
              <w:t>%</w:t>
            </w:r>
          </w:p>
        </w:tc>
      </w:tr>
    </w:tbl>
    <w:p w14:paraId="17C55B2C" w14:textId="77777777" w:rsidR="00FB69A7" w:rsidRDefault="00FB69A7"/>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861"/>
        <w:gridCol w:w="1560"/>
        <w:gridCol w:w="1561"/>
        <w:gridCol w:w="1561"/>
        <w:gridCol w:w="1561"/>
        <w:gridCol w:w="1561"/>
        <w:gridCol w:w="962"/>
      </w:tblGrid>
      <w:tr w:rsidR="005D4873" w14:paraId="70213D7F" w14:textId="77777777" w:rsidTr="00FB69A7">
        <w:trPr>
          <w:trHeight w:val="366"/>
          <w:jc w:val="center"/>
        </w:trPr>
        <w:tc>
          <w:tcPr>
            <w:tcW w:w="1062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50A045" w14:textId="77777777" w:rsidR="005D4873" w:rsidRDefault="005D4873" w:rsidP="008463FE">
            <w:pPr>
              <w:tabs>
                <w:tab w:val="left" w:pos="6249"/>
              </w:tabs>
              <w:spacing w:after="40"/>
              <w:rPr>
                <w:b/>
              </w:rPr>
            </w:pPr>
            <w:bookmarkStart w:id="0" w:name="_Hlk66436888"/>
            <w:r>
              <w:rPr>
                <w:b/>
              </w:rPr>
              <w:t xml:space="preserve">Previous performance of disadvantaged pupils in Phonics </w:t>
            </w:r>
          </w:p>
        </w:tc>
      </w:tr>
      <w:tr w:rsidR="00FB69A7" w14:paraId="19FADE45" w14:textId="77777777" w:rsidTr="00FB69A7">
        <w:trPr>
          <w:trHeight w:val="600"/>
          <w:jc w:val="center"/>
        </w:trPr>
        <w:tc>
          <w:tcPr>
            <w:tcW w:w="1861" w:type="dxa"/>
            <w:shd w:val="clear" w:color="auto" w:fill="D9D9D9" w:themeFill="background1" w:themeFillShade="D9"/>
          </w:tcPr>
          <w:p w14:paraId="46412773" w14:textId="77777777" w:rsidR="00FB69A7" w:rsidRPr="00FB69A7" w:rsidRDefault="00FB69A7" w:rsidP="008463FE">
            <w:pPr>
              <w:tabs>
                <w:tab w:val="left" w:pos="6249"/>
              </w:tabs>
              <w:spacing w:after="0"/>
              <w:rPr>
                <w:rFonts w:ascii="Calibri" w:hAnsi="Calibri"/>
                <w:b/>
                <w:sz w:val="24"/>
                <w:szCs w:val="24"/>
              </w:rPr>
            </w:pPr>
          </w:p>
          <w:p w14:paraId="4C93396C" w14:textId="77777777" w:rsidR="00FB69A7" w:rsidRPr="00FB69A7" w:rsidRDefault="00FB69A7" w:rsidP="008463FE">
            <w:pPr>
              <w:tabs>
                <w:tab w:val="left" w:pos="6249"/>
              </w:tabs>
              <w:spacing w:after="0"/>
              <w:jc w:val="center"/>
              <w:rPr>
                <w:rFonts w:ascii="Calibri" w:hAnsi="Calibri"/>
                <w:b/>
                <w:sz w:val="24"/>
                <w:szCs w:val="24"/>
              </w:rPr>
            </w:pPr>
            <w:r w:rsidRPr="00FB69A7">
              <w:rPr>
                <w:rFonts w:ascii="Calibri" w:hAnsi="Calibri"/>
                <w:b/>
                <w:sz w:val="24"/>
                <w:szCs w:val="24"/>
              </w:rPr>
              <w:t>Total Pupils</w:t>
            </w:r>
          </w:p>
        </w:tc>
        <w:tc>
          <w:tcPr>
            <w:tcW w:w="4682" w:type="dxa"/>
            <w:gridSpan w:val="3"/>
            <w:shd w:val="clear" w:color="auto" w:fill="auto"/>
            <w:vAlign w:val="center"/>
          </w:tcPr>
          <w:p w14:paraId="470ECB7C" w14:textId="1E8B6DCD" w:rsidR="00FB69A7" w:rsidRPr="00FB69A7" w:rsidRDefault="00FB69A7" w:rsidP="008463FE">
            <w:pPr>
              <w:tabs>
                <w:tab w:val="left" w:pos="6249"/>
              </w:tabs>
              <w:spacing w:after="0"/>
              <w:jc w:val="center"/>
              <w:rPr>
                <w:rFonts w:ascii="Calibri" w:hAnsi="Calibri"/>
                <w:b/>
                <w:sz w:val="24"/>
                <w:szCs w:val="24"/>
              </w:rPr>
            </w:pPr>
            <w:r w:rsidRPr="00FB69A7">
              <w:rPr>
                <w:rFonts w:ascii="Calibri" w:hAnsi="Calibri"/>
                <w:b/>
                <w:sz w:val="24"/>
                <w:szCs w:val="24"/>
              </w:rPr>
              <w:t>35</w:t>
            </w:r>
          </w:p>
        </w:tc>
        <w:tc>
          <w:tcPr>
            <w:tcW w:w="4079" w:type="dxa"/>
            <w:gridSpan w:val="3"/>
            <w:vAlign w:val="center"/>
          </w:tcPr>
          <w:p w14:paraId="4D24DB38" w14:textId="694B057D" w:rsidR="00FB69A7" w:rsidRPr="00FB69A7" w:rsidRDefault="00FB69A7" w:rsidP="008463FE">
            <w:pPr>
              <w:tabs>
                <w:tab w:val="left" w:pos="6249"/>
              </w:tabs>
              <w:spacing w:after="0"/>
              <w:jc w:val="center"/>
              <w:rPr>
                <w:rFonts w:ascii="Calibri" w:hAnsi="Calibri"/>
                <w:b/>
                <w:sz w:val="24"/>
                <w:szCs w:val="24"/>
              </w:rPr>
            </w:pPr>
            <w:r w:rsidRPr="00FB69A7">
              <w:rPr>
                <w:rFonts w:ascii="Calibri" w:eastAsia="Times New Roman" w:hAnsi="Calibri" w:cs="Calibri"/>
                <w:b/>
                <w:color w:val="000000"/>
                <w:sz w:val="24"/>
                <w:szCs w:val="24"/>
                <w:highlight w:val="yellow"/>
                <w:lang w:eastAsia="en-GB"/>
              </w:rPr>
              <w:t>Y2 Dec 2020</w:t>
            </w:r>
            <w:r w:rsidRPr="00FB69A7">
              <w:rPr>
                <w:rFonts w:ascii="Calibri" w:eastAsia="Times New Roman" w:hAnsi="Calibri" w:cs="Calibri"/>
                <w:b/>
                <w:color w:val="000000"/>
                <w:sz w:val="24"/>
                <w:szCs w:val="24"/>
                <w:lang w:eastAsia="en-GB"/>
              </w:rPr>
              <w:t xml:space="preserve"> 34 </w:t>
            </w:r>
          </w:p>
        </w:tc>
      </w:tr>
      <w:tr w:rsidR="00FB69A7" w14:paraId="7940042F" w14:textId="77777777" w:rsidTr="00FB69A7">
        <w:trPr>
          <w:trHeight w:val="600"/>
          <w:jc w:val="center"/>
        </w:trPr>
        <w:tc>
          <w:tcPr>
            <w:tcW w:w="1861" w:type="dxa"/>
            <w:shd w:val="clear" w:color="auto" w:fill="D9D9D9" w:themeFill="background1" w:themeFillShade="D9"/>
          </w:tcPr>
          <w:p w14:paraId="482DB842" w14:textId="77777777" w:rsidR="00FB69A7" w:rsidRPr="0016418E" w:rsidRDefault="00FB69A7" w:rsidP="008463FE">
            <w:pPr>
              <w:tabs>
                <w:tab w:val="left" w:pos="6249"/>
              </w:tabs>
              <w:spacing w:after="0"/>
              <w:jc w:val="center"/>
              <w:rPr>
                <w:rFonts w:ascii="Calibri" w:hAnsi="Calibri"/>
                <w:b/>
                <w:sz w:val="16"/>
                <w:szCs w:val="16"/>
              </w:rPr>
            </w:pPr>
            <w:r w:rsidRPr="0016418E">
              <w:rPr>
                <w:rFonts w:ascii="Calibri" w:hAnsi="Calibri"/>
                <w:b/>
                <w:sz w:val="16"/>
                <w:szCs w:val="16"/>
              </w:rPr>
              <w:t>Phonics</w:t>
            </w:r>
          </w:p>
        </w:tc>
        <w:tc>
          <w:tcPr>
            <w:tcW w:w="4682" w:type="dxa"/>
            <w:gridSpan w:val="3"/>
            <w:shd w:val="clear" w:color="auto" w:fill="D9D9D9" w:themeFill="background1" w:themeFillShade="D9"/>
            <w:vAlign w:val="center"/>
          </w:tcPr>
          <w:p w14:paraId="1D02A8DA" w14:textId="77777777" w:rsidR="00FB69A7" w:rsidRPr="0016418E" w:rsidRDefault="00FB69A7" w:rsidP="008463FE">
            <w:pPr>
              <w:tabs>
                <w:tab w:val="left" w:pos="6249"/>
              </w:tabs>
              <w:spacing w:after="0"/>
              <w:jc w:val="center"/>
              <w:rPr>
                <w:rFonts w:ascii="Calibri" w:hAnsi="Calibri"/>
                <w:b/>
                <w:sz w:val="16"/>
                <w:szCs w:val="16"/>
              </w:rPr>
            </w:pPr>
            <w:r w:rsidRPr="0016418E">
              <w:rPr>
                <w:rFonts w:ascii="Calibri" w:hAnsi="Calibri"/>
                <w:b/>
                <w:sz w:val="16"/>
                <w:szCs w:val="16"/>
              </w:rPr>
              <w:t>2018/19</w:t>
            </w:r>
          </w:p>
        </w:tc>
        <w:tc>
          <w:tcPr>
            <w:tcW w:w="4079" w:type="dxa"/>
            <w:gridSpan w:val="3"/>
            <w:shd w:val="clear" w:color="auto" w:fill="D9D9D9" w:themeFill="background1" w:themeFillShade="D9"/>
            <w:vAlign w:val="center"/>
          </w:tcPr>
          <w:p w14:paraId="4B438B33" w14:textId="77777777" w:rsidR="00FB69A7" w:rsidRPr="0016418E" w:rsidRDefault="00FB69A7" w:rsidP="008463FE">
            <w:pPr>
              <w:tabs>
                <w:tab w:val="left" w:pos="6249"/>
              </w:tabs>
              <w:spacing w:after="0"/>
              <w:jc w:val="center"/>
              <w:rPr>
                <w:rFonts w:ascii="Calibri" w:hAnsi="Calibri"/>
                <w:b/>
                <w:sz w:val="16"/>
                <w:szCs w:val="16"/>
              </w:rPr>
            </w:pPr>
            <w:r>
              <w:rPr>
                <w:rFonts w:ascii="Calibri" w:hAnsi="Calibri"/>
                <w:b/>
                <w:sz w:val="16"/>
                <w:szCs w:val="16"/>
              </w:rPr>
              <w:t>2020/2021</w:t>
            </w:r>
          </w:p>
        </w:tc>
      </w:tr>
      <w:tr w:rsidR="00FB69A7" w14:paraId="124DD7A8" w14:textId="77777777" w:rsidTr="00FB69A7">
        <w:trPr>
          <w:trHeight w:val="720"/>
          <w:jc w:val="center"/>
        </w:trPr>
        <w:tc>
          <w:tcPr>
            <w:tcW w:w="1861" w:type="dxa"/>
            <w:shd w:val="clear" w:color="auto" w:fill="D9D9D9" w:themeFill="background1" w:themeFillShade="D9"/>
            <w:vAlign w:val="center"/>
          </w:tcPr>
          <w:p w14:paraId="27ED650E" w14:textId="77777777" w:rsidR="00FB69A7" w:rsidRPr="0016418E" w:rsidRDefault="00FB69A7" w:rsidP="008463FE">
            <w:pPr>
              <w:tabs>
                <w:tab w:val="left" w:pos="6249"/>
              </w:tabs>
              <w:spacing w:after="0"/>
              <w:rPr>
                <w:rFonts w:ascii="Calibri" w:hAnsi="Calibri" w:cs="ArialMT"/>
                <w:b/>
                <w:sz w:val="16"/>
                <w:szCs w:val="16"/>
                <w:lang w:eastAsia="en-GB"/>
              </w:rPr>
            </w:pPr>
          </w:p>
        </w:tc>
        <w:tc>
          <w:tcPr>
            <w:tcW w:w="1560" w:type="dxa"/>
            <w:shd w:val="clear" w:color="auto" w:fill="D9D9D9" w:themeFill="background1" w:themeFillShade="D9"/>
            <w:vAlign w:val="center"/>
          </w:tcPr>
          <w:p w14:paraId="594A85CD" w14:textId="77777777" w:rsidR="00FB69A7" w:rsidRPr="0016418E" w:rsidRDefault="00FB69A7" w:rsidP="008463FE">
            <w:pPr>
              <w:tabs>
                <w:tab w:val="left" w:pos="6249"/>
              </w:tabs>
              <w:spacing w:after="0"/>
              <w:jc w:val="center"/>
              <w:rPr>
                <w:rFonts w:ascii="Calibri" w:eastAsia="Times New Roman" w:hAnsi="Calibri" w:cs="Calibri"/>
                <w:b/>
                <w:color w:val="000000"/>
                <w:sz w:val="16"/>
                <w:szCs w:val="16"/>
                <w:lang w:eastAsia="en-GB"/>
              </w:rPr>
            </w:pPr>
            <w:r w:rsidRPr="00B80272">
              <w:rPr>
                <w:i/>
                <w:sz w:val="18"/>
                <w:szCs w:val="18"/>
              </w:rPr>
              <w:t>Pupils eligible for PP</w:t>
            </w:r>
          </w:p>
        </w:tc>
        <w:tc>
          <w:tcPr>
            <w:tcW w:w="1561" w:type="dxa"/>
            <w:shd w:val="clear" w:color="auto" w:fill="D9D9D9" w:themeFill="background1" w:themeFillShade="D9"/>
            <w:vAlign w:val="center"/>
          </w:tcPr>
          <w:p w14:paraId="1AFC00C3" w14:textId="77777777" w:rsidR="00FB69A7" w:rsidRPr="0016418E" w:rsidRDefault="00FB69A7" w:rsidP="008463FE">
            <w:pPr>
              <w:tabs>
                <w:tab w:val="left" w:pos="6249"/>
              </w:tabs>
              <w:spacing w:after="0"/>
              <w:jc w:val="center"/>
              <w:rPr>
                <w:rFonts w:ascii="Calibri" w:eastAsia="Times New Roman" w:hAnsi="Calibri" w:cs="Calibri"/>
                <w:b/>
                <w:color w:val="000000"/>
                <w:sz w:val="16"/>
                <w:szCs w:val="16"/>
                <w:lang w:eastAsia="en-GB"/>
              </w:rPr>
            </w:pPr>
            <w:r>
              <w:rPr>
                <w:i/>
                <w:sz w:val="18"/>
                <w:szCs w:val="18"/>
              </w:rPr>
              <w:t>Pupils not eligible for PP</w:t>
            </w:r>
          </w:p>
        </w:tc>
        <w:tc>
          <w:tcPr>
            <w:tcW w:w="1561" w:type="dxa"/>
            <w:shd w:val="clear" w:color="auto" w:fill="D9D9D9" w:themeFill="background1" w:themeFillShade="D9"/>
            <w:vAlign w:val="center"/>
          </w:tcPr>
          <w:p w14:paraId="50B5F2E9" w14:textId="77777777" w:rsidR="00FB69A7" w:rsidRPr="0016418E" w:rsidRDefault="00FB69A7" w:rsidP="008463FE">
            <w:pPr>
              <w:tabs>
                <w:tab w:val="left" w:pos="6249"/>
              </w:tabs>
              <w:spacing w:after="0"/>
              <w:jc w:val="center"/>
              <w:rPr>
                <w:rFonts w:ascii="Calibri" w:eastAsia="Times New Roman" w:hAnsi="Calibri" w:cs="Calibri"/>
                <w:b/>
                <w:color w:val="000000"/>
                <w:sz w:val="16"/>
                <w:szCs w:val="16"/>
                <w:lang w:eastAsia="en-GB"/>
              </w:rPr>
            </w:pPr>
            <w:r w:rsidRPr="0016418E">
              <w:rPr>
                <w:rFonts w:ascii="Calibri" w:eastAsia="Times New Roman" w:hAnsi="Calibri" w:cs="Calibri"/>
                <w:b/>
                <w:color w:val="000000"/>
                <w:sz w:val="16"/>
                <w:szCs w:val="16"/>
                <w:lang w:eastAsia="en-GB"/>
              </w:rPr>
              <w:t>Gap</w:t>
            </w:r>
          </w:p>
        </w:tc>
        <w:tc>
          <w:tcPr>
            <w:tcW w:w="1561" w:type="dxa"/>
            <w:shd w:val="clear" w:color="auto" w:fill="D9D9D9" w:themeFill="background1" w:themeFillShade="D9"/>
            <w:vAlign w:val="center"/>
          </w:tcPr>
          <w:p w14:paraId="48DBBC2B" w14:textId="77777777" w:rsidR="00FB69A7" w:rsidRPr="0016418E" w:rsidRDefault="00FB69A7" w:rsidP="008463FE">
            <w:pPr>
              <w:tabs>
                <w:tab w:val="left" w:pos="6249"/>
              </w:tabs>
              <w:spacing w:after="0"/>
              <w:jc w:val="center"/>
              <w:rPr>
                <w:rFonts w:ascii="Calibri" w:eastAsia="Times New Roman" w:hAnsi="Calibri" w:cs="Calibri"/>
                <w:b/>
                <w:color w:val="000000"/>
                <w:sz w:val="16"/>
                <w:szCs w:val="16"/>
                <w:lang w:eastAsia="en-GB"/>
              </w:rPr>
            </w:pPr>
            <w:r w:rsidRPr="00B80272">
              <w:rPr>
                <w:i/>
                <w:sz w:val="18"/>
                <w:szCs w:val="18"/>
              </w:rPr>
              <w:t>Pupils eligible for PP</w:t>
            </w:r>
          </w:p>
        </w:tc>
        <w:tc>
          <w:tcPr>
            <w:tcW w:w="1561" w:type="dxa"/>
            <w:shd w:val="clear" w:color="auto" w:fill="D9D9D9" w:themeFill="background1" w:themeFillShade="D9"/>
            <w:vAlign w:val="center"/>
          </w:tcPr>
          <w:p w14:paraId="30CEA1A7" w14:textId="77777777" w:rsidR="00FB69A7" w:rsidRPr="0016418E" w:rsidRDefault="00FB69A7" w:rsidP="008463FE">
            <w:pPr>
              <w:tabs>
                <w:tab w:val="left" w:pos="6249"/>
              </w:tabs>
              <w:spacing w:after="0"/>
              <w:jc w:val="center"/>
              <w:rPr>
                <w:rFonts w:ascii="Calibri" w:eastAsia="Times New Roman" w:hAnsi="Calibri" w:cs="Calibri"/>
                <w:b/>
                <w:color w:val="000000"/>
                <w:sz w:val="16"/>
                <w:szCs w:val="16"/>
                <w:lang w:eastAsia="en-GB"/>
              </w:rPr>
            </w:pPr>
            <w:r>
              <w:rPr>
                <w:i/>
                <w:sz w:val="18"/>
                <w:szCs w:val="18"/>
              </w:rPr>
              <w:t>Pupils not eligible for PP</w:t>
            </w:r>
          </w:p>
        </w:tc>
        <w:tc>
          <w:tcPr>
            <w:tcW w:w="957" w:type="dxa"/>
            <w:shd w:val="clear" w:color="auto" w:fill="D9D9D9" w:themeFill="background1" w:themeFillShade="D9"/>
            <w:vAlign w:val="center"/>
          </w:tcPr>
          <w:p w14:paraId="021C49F4" w14:textId="77777777" w:rsidR="00FB69A7" w:rsidRPr="0016418E" w:rsidRDefault="00FB69A7" w:rsidP="008463FE">
            <w:pPr>
              <w:tabs>
                <w:tab w:val="left" w:pos="6249"/>
              </w:tabs>
              <w:spacing w:after="0"/>
              <w:jc w:val="center"/>
              <w:rPr>
                <w:rFonts w:ascii="Calibri" w:eastAsia="Times New Roman" w:hAnsi="Calibri" w:cs="Calibri"/>
                <w:b/>
                <w:color w:val="000000"/>
                <w:sz w:val="16"/>
                <w:szCs w:val="16"/>
                <w:lang w:eastAsia="en-GB"/>
              </w:rPr>
            </w:pPr>
            <w:r w:rsidRPr="0016418E">
              <w:rPr>
                <w:rFonts w:ascii="Calibri" w:eastAsia="Times New Roman" w:hAnsi="Calibri" w:cs="Calibri"/>
                <w:b/>
                <w:color w:val="000000"/>
                <w:sz w:val="16"/>
                <w:szCs w:val="16"/>
                <w:lang w:eastAsia="en-GB"/>
              </w:rPr>
              <w:t>Gap</w:t>
            </w:r>
          </w:p>
        </w:tc>
      </w:tr>
      <w:tr w:rsidR="00FB69A7" w14:paraId="396E9430" w14:textId="77777777" w:rsidTr="00FB69A7">
        <w:trPr>
          <w:trHeight w:val="487"/>
          <w:jc w:val="center"/>
        </w:trPr>
        <w:tc>
          <w:tcPr>
            <w:tcW w:w="1861" w:type="dxa"/>
            <w:shd w:val="clear" w:color="auto" w:fill="D9D9D9" w:themeFill="background1" w:themeFillShade="D9"/>
            <w:vAlign w:val="center"/>
          </w:tcPr>
          <w:p w14:paraId="4F56FC7C" w14:textId="77777777" w:rsidR="00FB69A7" w:rsidRPr="0016418E" w:rsidRDefault="00FB69A7" w:rsidP="008463FE">
            <w:pPr>
              <w:tabs>
                <w:tab w:val="left" w:pos="6249"/>
              </w:tabs>
              <w:spacing w:after="0"/>
              <w:rPr>
                <w:rFonts w:ascii="Calibri" w:hAnsi="Calibri"/>
                <w:b/>
                <w:sz w:val="16"/>
                <w:szCs w:val="16"/>
              </w:rPr>
            </w:pPr>
            <w:r w:rsidRPr="0016418E">
              <w:rPr>
                <w:rFonts w:ascii="Calibri" w:hAnsi="Calibri" w:cs="ArialMT"/>
                <w:b/>
                <w:sz w:val="16"/>
                <w:szCs w:val="16"/>
                <w:lang w:eastAsia="en-GB"/>
              </w:rPr>
              <w:t>% of achieving Phonics pass Y1</w:t>
            </w:r>
          </w:p>
        </w:tc>
        <w:tc>
          <w:tcPr>
            <w:tcW w:w="1560" w:type="dxa"/>
            <w:vAlign w:val="center"/>
          </w:tcPr>
          <w:p w14:paraId="5720F138" w14:textId="2317490E" w:rsidR="00FB69A7" w:rsidRPr="00804891" w:rsidRDefault="00FB69A7" w:rsidP="008463FE">
            <w:pPr>
              <w:tabs>
                <w:tab w:val="left" w:pos="6249"/>
              </w:tabs>
              <w:spacing w:after="0"/>
              <w:jc w:val="center"/>
              <w:rPr>
                <w:rFonts w:ascii="Calibri" w:eastAsia="Times New Roman" w:hAnsi="Calibri" w:cs="Calibri"/>
                <w:b/>
                <w:color w:val="000000"/>
                <w:lang w:eastAsia="en-GB"/>
              </w:rPr>
            </w:pPr>
            <w:r>
              <w:rPr>
                <w:rFonts w:ascii="Calibri" w:eastAsia="Times New Roman" w:hAnsi="Calibri" w:cs="Calibri"/>
                <w:b/>
                <w:color w:val="000000"/>
                <w:lang w:eastAsia="en-GB"/>
              </w:rPr>
              <w:t>22</w:t>
            </w:r>
            <w:r w:rsidRPr="00804891">
              <w:rPr>
                <w:rFonts w:ascii="Calibri" w:eastAsia="Times New Roman" w:hAnsi="Calibri" w:cs="Calibri"/>
                <w:b/>
                <w:color w:val="000000"/>
                <w:lang w:eastAsia="en-GB"/>
              </w:rPr>
              <w:t>%</w:t>
            </w:r>
          </w:p>
        </w:tc>
        <w:tc>
          <w:tcPr>
            <w:tcW w:w="1561" w:type="dxa"/>
            <w:vAlign w:val="center"/>
          </w:tcPr>
          <w:p w14:paraId="25D2D8D2" w14:textId="6E1CC1A2" w:rsidR="00FB69A7" w:rsidRPr="00804891" w:rsidRDefault="00FB69A7" w:rsidP="008463FE">
            <w:pPr>
              <w:tabs>
                <w:tab w:val="left" w:pos="6249"/>
              </w:tabs>
              <w:spacing w:after="0"/>
              <w:jc w:val="center"/>
              <w:rPr>
                <w:rFonts w:ascii="Calibri" w:eastAsia="Times New Roman" w:hAnsi="Calibri" w:cs="Calibri"/>
                <w:b/>
                <w:color w:val="000000"/>
                <w:lang w:eastAsia="en-GB"/>
              </w:rPr>
            </w:pPr>
            <w:r>
              <w:rPr>
                <w:rFonts w:ascii="Calibri" w:eastAsia="Times New Roman" w:hAnsi="Calibri" w:cs="Calibri"/>
                <w:b/>
                <w:color w:val="000000"/>
                <w:lang w:eastAsia="en-GB"/>
              </w:rPr>
              <w:t>54</w:t>
            </w:r>
            <w:r w:rsidRPr="00804891">
              <w:rPr>
                <w:rFonts w:ascii="Calibri" w:eastAsia="Times New Roman" w:hAnsi="Calibri" w:cs="Calibri"/>
                <w:b/>
                <w:color w:val="000000"/>
                <w:lang w:eastAsia="en-GB"/>
              </w:rPr>
              <w:t>%</w:t>
            </w:r>
          </w:p>
        </w:tc>
        <w:tc>
          <w:tcPr>
            <w:tcW w:w="1561" w:type="dxa"/>
            <w:vAlign w:val="center"/>
          </w:tcPr>
          <w:p w14:paraId="24D4C436" w14:textId="4336214A" w:rsidR="00FB69A7" w:rsidRPr="00804891" w:rsidRDefault="00FB69A7" w:rsidP="008463FE">
            <w:pPr>
              <w:tabs>
                <w:tab w:val="left" w:pos="6249"/>
              </w:tabs>
              <w:spacing w:after="0"/>
              <w:jc w:val="center"/>
              <w:rPr>
                <w:rFonts w:ascii="Calibri" w:eastAsia="Times New Roman" w:hAnsi="Calibri" w:cs="Calibri"/>
                <w:b/>
                <w:color w:val="000000"/>
                <w:lang w:eastAsia="en-GB"/>
              </w:rPr>
            </w:pPr>
            <w:r>
              <w:rPr>
                <w:rFonts w:ascii="Calibri" w:eastAsia="Times New Roman" w:hAnsi="Calibri" w:cs="Calibri"/>
                <w:b/>
                <w:color w:val="FF0000"/>
                <w:lang w:eastAsia="en-GB"/>
              </w:rPr>
              <w:t>3</w:t>
            </w:r>
            <w:r w:rsidRPr="00FA5C39">
              <w:rPr>
                <w:rFonts w:ascii="Calibri" w:eastAsia="Times New Roman" w:hAnsi="Calibri" w:cs="Calibri"/>
                <w:b/>
                <w:color w:val="FF0000"/>
                <w:lang w:eastAsia="en-GB"/>
              </w:rPr>
              <w:t>2%</w:t>
            </w:r>
          </w:p>
        </w:tc>
        <w:tc>
          <w:tcPr>
            <w:tcW w:w="1561" w:type="dxa"/>
            <w:vAlign w:val="center"/>
          </w:tcPr>
          <w:p w14:paraId="305E247D" w14:textId="77777777" w:rsidR="00FB69A7" w:rsidRPr="00804891" w:rsidRDefault="00FB69A7" w:rsidP="008463FE">
            <w:pPr>
              <w:tabs>
                <w:tab w:val="left" w:pos="6249"/>
              </w:tabs>
              <w:spacing w:after="0"/>
              <w:jc w:val="center"/>
              <w:rPr>
                <w:rFonts w:ascii="Calibri" w:eastAsia="Times New Roman" w:hAnsi="Calibri" w:cs="Calibri"/>
                <w:b/>
                <w:color w:val="000000"/>
                <w:highlight w:val="yellow"/>
                <w:lang w:eastAsia="en-GB"/>
              </w:rPr>
            </w:pPr>
          </w:p>
        </w:tc>
        <w:tc>
          <w:tcPr>
            <w:tcW w:w="1561" w:type="dxa"/>
            <w:vAlign w:val="center"/>
          </w:tcPr>
          <w:p w14:paraId="26AAABF3" w14:textId="77777777" w:rsidR="00FB69A7" w:rsidRPr="00804891" w:rsidRDefault="00FB69A7" w:rsidP="008463FE">
            <w:pPr>
              <w:tabs>
                <w:tab w:val="left" w:pos="6249"/>
              </w:tabs>
              <w:spacing w:after="0"/>
              <w:jc w:val="center"/>
              <w:rPr>
                <w:rFonts w:ascii="Calibri" w:eastAsia="Times New Roman" w:hAnsi="Calibri" w:cs="Calibri"/>
                <w:b/>
                <w:color w:val="000000"/>
                <w:highlight w:val="yellow"/>
                <w:lang w:eastAsia="en-GB"/>
              </w:rPr>
            </w:pPr>
          </w:p>
        </w:tc>
        <w:tc>
          <w:tcPr>
            <w:tcW w:w="957" w:type="dxa"/>
            <w:vAlign w:val="center"/>
          </w:tcPr>
          <w:p w14:paraId="7C934943" w14:textId="77777777" w:rsidR="00FB69A7" w:rsidRPr="00804891" w:rsidRDefault="00FB69A7" w:rsidP="008463FE">
            <w:pPr>
              <w:tabs>
                <w:tab w:val="left" w:pos="6249"/>
              </w:tabs>
              <w:spacing w:after="0"/>
              <w:jc w:val="center"/>
              <w:rPr>
                <w:rFonts w:ascii="Calibri" w:eastAsia="Times New Roman" w:hAnsi="Calibri" w:cs="Calibri"/>
                <w:b/>
                <w:color w:val="000000"/>
                <w:highlight w:val="yellow"/>
                <w:lang w:eastAsia="en-GB"/>
              </w:rPr>
            </w:pPr>
          </w:p>
        </w:tc>
      </w:tr>
      <w:tr w:rsidR="00FB69A7" w14:paraId="6DA6BE1D" w14:textId="77777777" w:rsidTr="00FB69A7">
        <w:trPr>
          <w:trHeight w:val="509"/>
          <w:jc w:val="center"/>
        </w:trPr>
        <w:tc>
          <w:tcPr>
            <w:tcW w:w="1861" w:type="dxa"/>
            <w:shd w:val="clear" w:color="auto" w:fill="D9D9D9" w:themeFill="background1" w:themeFillShade="D9"/>
            <w:vAlign w:val="center"/>
          </w:tcPr>
          <w:p w14:paraId="6237D139" w14:textId="77777777" w:rsidR="00FB69A7" w:rsidRPr="0016418E" w:rsidRDefault="00FB69A7" w:rsidP="008463FE">
            <w:pPr>
              <w:tabs>
                <w:tab w:val="left" w:pos="6249"/>
              </w:tabs>
              <w:spacing w:after="0"/>
              <w:rPr>
                <w:rFonts w:ascii="Calibri" w:hAnsi="Calibri" w:cs="ArialMT"/>
                <w:b/>
                <w:sz w:val="16"/>
                <w:szCs w:val="16"/>
                <w:lang w:eastAsia="en-GB"/>
              </w:rPr>
            </w:pPr>
            <w:r w:rsidRPr="0016418E">
              <w:rPr>
                <w:rFonts w:ascii="Calibri" w:hAnsi="Calibri" w:cs="ArialMT"/>
                <w:b/>
                <w:sz w:val="16"/>
                <w:szCs w:val="16"/>
                <w:lang w:eastAsia="en-GB"/>
              </w:rPr>
              <w:t>% of achieving Phonics pass Y2</w:t>
            </w:r>
          </w:p>
        </w:tc>
        <w:tc>
          <w:tcPr>
            <w:tcW w:w="1560" w:type="dxa"/>
            <w:vAlign w:val="center"/>
          </w:tcPr>
          <w:p w14:paraId="1262651B" w14:textId="5B32458F" w:rsidR="00FB69A7" w:rsidRPr="00804891" w:rsidRDefault="00FB69A7" w:rsidP="008463FE">
            <w:pPr>
              <w:tabs>
                <w:tab w:val="left" w:pos="6249"/>
              </w:tabs>
              <w:spacing w:after="0"/>
              <w:jc w:val="center"/>
              <w:rPr>
                <w:rFonts w:ascii="Calibri" w:eastAsia="Times New Roman" w:hAnsi="Calibri" w:cs="Calibri"/>
                <w:b/>
                <w:color w:val="000000"/>
                <w:lang w:eastAsia="en-GB"/>
              </w:rPr>
            </w:pPr>
            <w:r>
              <w:rPr>
                <w:rFonts w:ascii="Calibri" w:eastAsia="Times New Roman" w:hAnsi="Calibri" w:cs="Calibri"/>
                <w:b/>
                <w:color w:val="000000"/>
                <w:lang w:eastAsia="en-GB"/>
              </w:rPr>
              <w:t>0</w:t>
            </w:r>
            <w:r w:rsidRPr="00804891">
              <w:rPr>
                <w:rFonts w:ascii="Calibri" w:eastAsia="Times New Roman" w:hAnsi="Calibri" w:cs="Calibri"/>
                <w:b/>
                <w:color w:val="000000"/>
                <w:lang w:eastAsia="en-GB"/>
              </w:rPr>
              <w:t>%</w:t>
            </w:r>
          </w:p>
        </w:tc>
        <w:tc>
          <w:tcPr>
            <w:tcW w:w="1561" w:type="dxa"/>
            <w:vAlign w:val="center"/>
          </w:tcPr>
          <w:p w14:paraId="63CD77C6" w14:textId="3D87E1F0" w:rsidR="00FB69A7" w:rsidRPr="00804891" w:rsidRDefault="00FB69A7" w:rsidP="008463FE">
            <w:pPr>
              <w:tabs>
                <w:tab w:val="left" w:pos="6249"/>
              </w:tabs>
              <w:spacing w:after="0"/>
              <w:jc w:val="center"/>
              <w:rPr>
                <w:rFonts w:ascii="Calibri" w:eastAsia="Times New Roman" w:hAnsi="Calibri" w:cs="Calibri"/>
                <w:b/>
                <w:color w:val="000000"/>
                <w:lang w:eastAsia="en-GB"/>
              </w:rPr>
            </w:pPr>
            <w:r>
              <w:rPr>
                <w:rFonts w:ascii="Calibri" w:eastAsia="Times New Roman" w:hAnsi="Calibri" w:cs="Calibri"/>
                <w:b/>
                <w:color w:val="000000"/>
                <w:lang w:eastAsia="en-GB"/>
              </w:rPr>
              <w:t>25</w:t>
            </w:r>
            <w:r w:rsidRPr="00804891">
              <w:rPr>
                <w:rFonts w:ascii="Calibri" w:eastAsia="Times New Roman" w:hAnsi="Calibri" w:cs="Calibri"/>
                <w:b/>
                <w:color w:val="000000"/>
                <w:lang w:eastAsia="en-GB"/>
              </w:rPr>
              <w:t>%</w:t>
            </w:r>
          </w:p>
        </w:tc>
        <w:tc>
          <w:tcPr>
            <w:tcW w:w="1561" w:type="dxa"/>
            <w:vAlign w:val="center"/>
          </w:tcPr>
          <w:p w14:paraId="5C78E542" w14:textId="6BCCDDD3" w:rsidR="00FB69A7" w:rsidRPr="00804891" w:rsidRDefault="00FB69A7" w:rsidP="008463FE">
            <w:pPr>
              <w:tabs>
                <w:tab w:val="left" w:pos="6249"/>
              </w:tabs>
              <w:spacing w:after="0"/>
              <w:jc w:val="center"/>
              <w:rPr>
                <w:rFonts w:ascii="Calibri" w:eastAsia="Times New Roman" w:hAnsi="Calibri" w:cs="Calibri"/>
                <w:b/>
                <w:color w:val="000000"/>
                <w:lang w:eastAsia="en-GB"/>
              </w:rPr>
            </w:pPr>
            <w:r w:rsidRPr="00FA5C39">
              <w:rPr>
                <w:rFonts w:ascii="Calibri" w:eastAsia="Times New Roman" w:hAnsi="Calibri" w:cs="Calibri"/>
                <w:b/>
                <w:color w:val="FF0000"/>
                <w:lang w:eastAsia="en-GB"/>
              </w:rPr>
              <w:t>25%</w:t>
            </w:r>
          </w:p>
        </w:tc>
        <w:tc>
          <w:tcPr>
            <w:tcW w:w="1561" w:type="dxa"/>
            <w:vAlign w:val="center"/>
          </w:tcPr>
          <w:p w14:paraId="4392A73B" w14:textId="309A9D63" w:rsidR="00FB69A7" w:rsidRPr="00804891" w:rsidRDefault="00FB69A7" w:rsidP="008463FE">
            <w:pPr>
              <w:tabs>
                <w:tab w:val="left" w:pos="6249"/>
              </w:tabs>
              <w:spacing w:after="0"/>
              <w:jc w:val="center"/>
              <w:rPr>
                <w:rFonts w:ascii="Calibri" w:eastAsia="Times New Roman" w:hAnsi="Calibri" w:cs="Calibri"/>
                <w:b/>
                <w:color w:val="000000"/>
                <w:highlight w:val="yellow"/>
                <w:lang w:eastAsia="en-GB"/>
              </w:rPr>
            </w:pPr>
            <w:r>
              <w:rPr>
                <w:rFonts w:ascii="Calibri" w:eastAsia="Times New Roman" w:hAnsi="Calibri" w:cs="Calibri"/>
                <w:b/>
                <w:color w:val="000000"/>
                <w:highlight w:val="yellow"/>
                <w:lang w:eastAsia="en-GB"/>
              </w:rPr>
              <w:t>60%</w:t>
            </w:r>
          </w:p>
        </w:tc>
        <w:tc>
          <w:tcPr>
            <w:tcW w:w="1561" w:type="dxa"/>
            <w:vAlign w:val="center"/>
          </w:tcPr>
          <w:p w14:paraId="6C265ED1" w14:textId="2664404F" w:rsidR="00FB69A7" w:rsidRPr="00804891" w:rsidRDefault="00FB69A7" w:rsidP="008463FE">
            <w:pPr>
              <w:tabs>
                <w:tab w:val="left" w:pos="6249"/>
              </w:tabs>
              <w:spacing w:after="0"/>
              <w:jc w:val="center"/>
              <w:rPr>
                <w:rFonts w:ascii="Calibri" w:eastAsia="Times New Roman" w:hAnsi="Calibri" w:cs="Calibri"/>
                <w:b/>
                <w:color w:val="000000"/>
                <w:highlight w:val="yellow"/>
                <w:lang w:eastAsia="en-GB"/>
              </w:rPr>
            </w:pPr>
            <w:r>
              <w:rPr>
                <w:rFonts w:ascii="Calibri" w:eastAsia="Times New Roman" w:hAnsi="Calibri" w:cs="Calibri"/>
                <w:b/>
                <w:color w:val="000000"/>
                <w:highlight w:val="yellow"/>
                <w:lang w:eastAsia="en-GB"/>
              </w:rPr>
              <w:t>86.2%</w:t>
            </w:r>
          </w:p>
        </w:tc>
        <w:tc>
          <w:tcPr>
            <w:tcW w:w="957" w:type="dxa"/>
            <w:vAlign w:val="center"/>
          </w:tcPr>
          <w:p w14:paraId="171076B5" w14:textId="0230F749" w:rsidR="00FB69A7" w:rsidRPr="00804891" w:rsidRDefault="00FB69A7" w:rsidP="008463FE">
            <w:pPr>
              <w:tabs>
                <w:tab w:val="left" w:pos="6249"/>
              </w:tabs>
              <w:spacing w:after="0"/>
              <w:jc w:val="center"/>
              <w:rPr>
                <w:rFonts w:ascii="Calibri" w:eastAsia="Times New Roman" w:hAnsi="Calibri" w:cs="Calibri"/>
                <w:b/>
                <w:color w:val="000000"/>
                <w:highlight w:val="yellow"/>
                <w:lang w:eastAsia="en-GB"/>
              </w:rPr>
            </w:pPr>
            <w:r w:rsidRPr="00FA5C39">
              <w:rPr>
                <w:rFonts w:ascii="Calibri" w:eastAsia="Times New Roman" w:hAnsi="Calibri" w:cs="Calibri"/>
                <w:b/>
                <w:color w:val="FF0000"/>
                <w:lang w:eastAsia="en-GB"/>
              </w:rPr>
              <w:t>26.2</w:t>
            </w:r>
          </w:p>
        </w:tc>
      </w:tr>
      <w:bookmarkEnd w:id="0"/>
    </w:tbl>
    <w:p w14:paraId="284FCC81" w14:textId="7FDFC5EF" w:rsidR="00537DDE" w:rsidRDefault="00537DDE" w:rsidP="005D4873">
      <w:pPr>
        <w:rPr>
          <w:rFonts w:cstheme="minorHAnsi"/>
          <w:b/>
        </w:rPr>
      </w:pP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861"/>
        <w:gridCol w:w="1560"/>
        <w:gridCol w:w="1561"/>
        <w:gridCol w:w="1534"/>
      </w:tblGrid>
      <w:tr w:rsidR="008463FE" w14:paraId="1D4323CD" w14:textId="77777777" w:rsidTr="00FB69A7">
        <w:trPr>
          <w:trHeight w:val="349"/>
          <w:jc w:val="center"/>
        </w:trPr>
        <w:tc>
          <w:tcPr>
            <w:tcW w:w="65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0AED6B" w14:textId="77777777" w:rsidR="008463FE" w:rsidRDefault="008463FE" w:rsidP="008463FE">
            <w:pPr>
              <w:tabs>
                <w:tab w:val="left" w:pos="6249"/>
              </w:tabs>
              <w:spacing w:after="40"/>
              <w:rPr>
                <w:b/>
              </w:rPr>
            </w:pPr>
            <w:r>
              <w:rPr>
                <w:b/>
              </w:rPr>
              <w:t>Previous performance of disadvantaged pupils in KS1 SATs</w:t>
            </w:r>
          </w:p>
        </w:tc>
      </w:tr>
      <w:tr w:rsidR="00FB69A7" w14:paraId="0A999578" w14:textId="77777777" w:rsidTr="00FB69A7">
        <w:trPr>
          <w:trHeight w:val="600"/>
          <w:jc w:val="center"/>
        </w:trPr>
        <w:tc>
          <w:tcPr>
            <w:tcW w:w="1861" w:type="dxa"/>
            <w:shd w:val="clear" w:color="auto" w:fill="D9D9D9" w:themeFill="background1" w:themeFillShade="D9"/>
          </w:tcPr>
          <w:p w14:paraId="33C121C0" w14:textId="77777777" w:rsidR="00FB69A7" w:rsidRPr="00E210DF" w:rsidRDefault="00FB69A7" w:rsidP="008463FE">
            <w:pPr>
              <w:tabs>
                <w:tab w:val="left" w:pos="6249"/>
              </w:tabs>
              <w:spacing w:after="0"/>
              <w:rPr>
                <w:rFonts w:ascii="Calibri" w:hAnsi="Calibri"/>
                <w:b/>
                <w:sz w:val="24"/>
                <w:szCs w:val="24"/>
              </w:rPr>
            </w:pPr>
          </w:p>
          <w:p w14:paraId="13389805" w14:textId="77777777" w:rsidR="00FB69A7" w:rsidRPr="00E210DF" w:rsidRDefault="00FB69A7" w:rsidP="008463FE">
            <w:pPr>
              <w:tabs>
                <w:tab w:val="left" w:pos="6249"/>
              </w:tabs>
              <w:spacing w:after="0"/>
              <w:jc w:val="center"/>
              <w:rPr>
                <w:rFonts w:cstheme="minorHAnsi"/>
                <w:b/>
                <w:sz w:val="24"/>
                <w:szCs w:val="24"/>
              </w:rPr>
            </w:pPr>
            <w:r w:rsidRPr="00E210DF">
              <w:rPr>
                <w:rFonts w:ascii="Calibri" w:hAnsi="Calibri"/>
                <w:b/>
                <w:sz w:val="24"/>
                <w:szCs w:val="24"/>
              </w:rPr>
              <w:t>Total Pupils</w:t>
            </w:r>
          </w:p>
        </w:tc>
        <w:tc>
          <w:tcPr>
            <w:tcW w:w="4655" w:type="dxa"/>
            <w:gridSpan w:val="3"/>
            <w:shd w:val="clear" w:color="auto" w:fill="FFFFFF" w:themeFill="background1"/>
            <w:vAlign w:val="center"/>
          </w:tcPr>
          <w:p w14:paraId="7D2CC66A" w14:textId="41330588" w:rsidR="00FB69A7" w:rsidRPr="00E210DF" w:rsidRDefault="00E210DF" w:rsidP="008463FE">
            <w:pPr>
              <w:tabs>
                <w:tab w:val="left" w:pos="6249"/>
              </w:tabs>
              <w:spacing w:after="0"/>
              <w:jc w:val="center"/>
              <w:rPr>
                <w:rFonts w:ascii="Calibri" w:hAnsi="Calibri"/>
                <w:b/>
                <w:sz w:val="24"/>
                <w:szCs w:val="24"/>
              </w:rPr>
            </w:pPr>
            <w:r w:rsidRPr="00E210DF">
              <w:rPr>
                <w:rFonts w:ascii="Calibri" w:hAnsi="Calibri"/>
                <w:b/>
                <w:sz w:val="24"/>
                <w:szCs w:val="24"/>
              </w:rPr>
              <w:t>4</w:t>
            </w:r>
            <w:r>
              <w:rPr>
                <w:rFonts w:ascii="Calibri" w:hAnsi="Calibri"/>
                <w:b/>
                <w:sz w:val="24"/>
                <w:szCs w:val="24"/>
              </w:rPr>
              <w:t>2</w:t>
            </w:r>
          </w:p>
        </w:tc>
      </w:tr>
      <w:tr w:rsidR="00FB69A7" w14:paraId="6D19B98E" w14:textId="77777777" w:rsidTr="00FB69A7">
        <w:trPr>
          <w:trHeight w:val="600"/>
          <w:jc w:val="center"/>
        </w:trPr>
        <w:tc>
          <w:tcPr>
            <w:tcW w:w="1861" w:type="dxa"/>
            <w:shd w:val="clear" w:color="auto" w:fill="D9D9D9" w:themeFill="background1" w:themeFillShade="D9"/>
          </w:tcPr>
          <w:p w14:paraId="4107DF81" w14:textId="77777777" w:rsidR="00FB69A7" w:rsidRPr="0016418E" w:rsidRDefault="00FB69A7" w:rsidP="008463FE">
            <w:pPr>
              <w:tabs>
                <w:tab w:val="left" w:pos="6249"/>
              </w:tabs>
              <w:spacing w:after="0"/>
              <w:jc w:val="center"/>
              <w:rPr>
                <w:rFonts w:cstheme="minorHAnsi"/>
                <w:b/>
                <w:sz w:val="16"/>
                <w:szCs w:val="16"/>
              </w:rPr>
            </w:pPr>
            <w:r w:rsidRPr="0016418E">
              <w:rPr>
                <w:rFonts w:cstheme="minorHAnsi"/>
                <w:b/>
                <w:sz w:val="16"/>
                <w:szCs w:val="16"/>
              </w:rPr>
              <w:t>KS1 SATS</w:t>
            </w:r>
          </w:p>
        </w:tc>
        <w:tc>
          <w:tcPr>
            <w:tcW w:w="4655" w:type="dxa"/>
            <w:gridSpan w:val="3"/>
            <w:shd w:val="clear" w:color="auto" w:fill="D9D9D9" w:themeFill="background1" w:themeFillShade="D9"/>
            <w:vAlign w:val="center"/>
          </w:tcPr>
          <w:p w14:paraId="66163991" w14:textId="77777777" w:rsidR="00FB69A7" w:rsidRPr="0016418E" w:rsidRDefault="00FB69A7" w:rsidP="008463FE">
            <w:pPr>
              <w:tabs>
                <w:tab w:val="left" w:pos="6249"/>
              </w:tabs>
              <w:spacing w:after="0"/>
              <w:jc w:val="center"/>
              <w:rPr>
                <w:rFonts w:cstheme="minorHAnsi"/>
                <w:b/>
                <w:sz w:val="16"/>
                <w:szCs w:val="16"/>
              </w:rPr>
            </w:pPr>
            <w:r w:rsidRPr="0016418E">
              <w:rPr>
                <w:rFonts w:ascii="Calibri" w:hAnsi="Calibri"/>
                <w:b/>
                <w:sz w:val="16"/>
                <w:szCs w:val="16"/>
              </w:rPr>
              <w:t>2018/19</w:t>
            </w:r>
          </w:p>
        </w:tc>
      </w:tr>
      <w:tr w:rsidR="00FB69A7" w14:paraId="6BE5306B" w14:textId="77777777" w:rsidTr="00FB69A7">
        <w:trPr>
          <w:trHeight w:val="720"/>
          <w:jc w:val="center"/>
        </w:trPr>
        <w:tc>
          <w:tcPr>
            <w:tcW w:w="1861" w:type="dxa"/>
            <w:shd w:val="clear" w:color="auto" w:fill="D9D9D9" w:themeFill="background1" w:themeFillShade="D9"/>
            <w:vAlign w:val="center"/>
          </w:tcPr>
          <w:p w14:paraId="0EF06424" w14:textId="77777777" w:rsidR="00FB69A7" w:rsidRPr="0016418E" w:rsidRDefault="00FB69A7" w:rsidP="008463FE">
            <w:pPr>
              <w:tabs>
                <w:tab w:val="left" w:pos="6249"/>
              </w:tabs>
              <w:spacing w:after="0"/>
              <w:rPr>
                <w:rFonts w:cstheme="minorHAnsi"/>
                <w:b/>
                <w:sz w:val="16"/>
                <w:szCs w:val="16"/>
                <w:lang w:eastAsia="en-GB"/>
              </w:rPr>
            </w:pPr>
          </w:p>
        </w:tc>
        <w:tc>
          <w:tcPr>
            <w:tcW w:w="1560" w:type="dxa"/>
            <w:shd w:val="clear" w:color="auto" w:fill="D9D9D9" w:themeFill="background1" w:themeFillShade="D9"/>
            <w:vAlign w:val="center"/>
          </w:tcPr>
          <w:p w14:paraId="373E6DC1" w14:textId="77777777" w:rsidR="00FB69A7" w:rsidRPr="0016418E" w:rsidRDefault="00FB69A7" w:rsidP="008463FE">
            <w:pPr>
              <w:tabs>
                <w:tab w:val="left" w:pos="6249"/>
              </w:tabs>
              <w:spacing w:after="0"/>
              <w:jc w:val="center"/>
              <w:rPr>
                <w:rFonts w:eastAsia="Times New Roman" w:cstheme="minorHAnsi"/>
                <w:b/>
                <w:color w:val="000000"/>
                <w:sz w:val="16"/>
                <w:szCs w:val="16"/>
                <w:lang w:eastAsia="en-GB"/>
              </w:rPr>
            </w:pPr>
            <w:r w:rsidRPr="00B80272">
              <w:rPr>
                <w:i/>
                <w:sz w:val="18"/>
                <w:szCs w:val="18"/>
              </w:rPr>
              <w:t>Pupils eligible for PP</w:t>
            </w:r>
          </w:p>
        </w:tc>
        <w:tc>
          <w:tcPr>
            <w:tcW w:w="1561" w:type="dxa"/>
            <w:shd w:val="clear" w:color="auto" w:fill="D9D9D9" w:themeFill="background1" w:themeFillShade="D9"/>
            <w:vAlign w:val="center"/>
          </w:tcPr>
          <w:p w14:paraId="71055330" w14:textId="77777777" w:rsidR="00FB69A7" w:rsidRPr="0016418E" w:rsidRDefault="00FB69A7" w:rsidP="008463FE">
            <w:pPr>
              <w:tabs>
                <w:tab w:val="left" w:pos="6249"/>
              </w:tabs>
              <w:spacing w:after="0"/>
              <w:jc w:val="center"/>
              <w:rPr>
                <w:rFonts w:eastAsia="Times New Roman" w:cstheme="minorHAnsi"/>
                <w:b/>
                <w:color w:val="000000"/>
                <w:sz w:val="16"/>
                <w:szCs w:val="16"/>
                <w:lang w:eastAsia="en-GB"/>
              </w:rPr>
            </w:pPr>
            <w:r>
              <w:rPr>
                <w:i/>
                <w:sz w:val="18"/>
                <w:szCs w:val="18"/>
              </w:rPr>
              <w:t>Pupils not eligible for PP</w:t>
            </w:r>
          </w:p>
        </w:tc>
        <w:tc>
          <w:tcPr>
            <w:tcW w:w="1534" w:type="dxa"/>
            <w:shd w:val="clear" w:color="auto" w:fill="D9D9D9" w:themeFill="background1" w:themeFillShade="D9"/>
            <w:vAlign w:val="center"/>
          </w:tcPr>
          <w:p w14:paraId="74553C9D" w14:textId="77777777" w:rsidR="00FB69A7" w:rsidRPr="0016418E" w:rsidRDefault="00FB69A7" w:rsidP="008463FE">
            <w:pPr>
              <w:tabs>
                <w:tab w:val="left" w:pos="6249"/>
              </w:tabs>
              <w:spacing w:after="0"/>
              <w:jc w:val="center"/>
              <w:rPr>
                <w:rFonts w:eastAsia="Times New Roman" w:cstheme="minorHAnsi"/>
                <w:b/>
                <w:color w:val="000000"/>
                <w:sz w:val="16"/>
                <w:szCs w:val="16"/>
                <w:lang w:eastAsia="en-GB"/>
              </w:rPr>
            </w:pPr>
            <w:r w:rsidRPr="0016418E">
              <w:rPr>
                <w:rFonts w:ascii="Calibri" w:eastAsia="Times New Roman" w:hAnsi="Calibri" w:cs="Calibri"/>
                <w:b/>
                <w:color w:val="000000"/>
                <w:sz w:val="16"/>
                <w:szCs w:val="16"/>
                <w:lang w:eastAsia="en-GB"/>
              </w:rPr>
              <w:t>Gap</w:t>
            </w:r>
          </w:p>
        </w:tc>
      </w:tr>
      <w:tr w:rsidR="00FB69A7" w14:paraId="252B2130" w14:textId="77777777" w:rsidTr="00FB69A7">
        <w:trPr>
          <w:trHeight w:val="585"/>
          <w:jc w:val="center"/>
        </w:trPr>
        <w:tc>
          <w:tcPr>
            <w:tcW w:w="1861" w:type="dxa"/>
            <w:shd w:val="clear" w:color="auto" w:fill="D9D9D9" w:themeFill="background1" w:themeFillShade="D9"/>
            <w:vAlign w:val="center"/>
          </w:tcPr>
          <w:p w14:paraId="527F6C09" w14:textId="77777777" w:rsidR="00FB69A7" w:rsidRPr="0016418E" w:rsidRDefault="00FB69A7" w:rsidP="008463FE">
            <w:pPr>
              <w:tabs>
                <w:tab w:val="left" w:pos="6249"/>
              </w:tabs>
              <w:spacing w:after="0"/>
              <w:rPr>
                <w:rFonts w:cstheme="minorHAnsi"/>
                <w:b/>
                <w:sz w:val="16"/>
                <w:szCs w:val="16"/>
              </w:rPr>
            </w:pPr>
            <w:r w:rsidRPr="0016418E">
              <w:rPr>
                <w:rFonts w:cstheme="minorHAnsi"/>
                <w:b/>
                <w:sz w:val="16"/>
                <w:szCs w:val="16"/>
                <w:lang w:eastAsia="en-GB"/>
              </w:rPr>
              <w:t>% at National Standard in Reading</w:t>
            </w:r>
          </w:p>
        </w:tc>
        <w:tc>
          <w:tcPr>
            <w:tcW w:w="1560" w:type="dxa"/>
            <w:vAlign w:val="center"/>
          </w:tcPr>
          <w:p w14:paraId="7D607626" w14:textId="18ABBDBE" w:rsidR="00FB69A7" w:rsidRPr="00804891" w:rsidRDefault="00FB69A7" w:rsidP="008463FE">
            <w:pPr>
              <w:tabs>
                <w:tab w:val="left" w:pos="6249"/>
              </w:tabs>
              <w:spacing w:after="0"/>
              <w:jc w:val="center"/>
              <w:rPr>
                <w:rFonts w:ascii="Calibri" w:eastAsia="Times New Roman" w:hAnsi="Calibri" w:cs="Calibri"/>
                <w:b/>
                <w:color w:val="000000"/>
                <w:lang w:eastAsia="en-GB"/>
              </w:rPr>
            </w:pPr>
            <w:r w:rsidRPr="00804891">
              <w:rPr>
                <w:rFonts w:ascii="Calibri" w:eastAsia="Times New Roman" w:hAnsi="Calibri" w:cs="Calibri"/>
                <w:b/>
                <w:color w:val="000000"/>
                <w:lang w:eastAsia="en-GB"/>
              </w:rPr>
              <w:t>5</w:t>
            </w:r>
            <w:r>
              <w:rPr>
                <w:rFonts w:ascii="Calibri" w:eastAsia="Times New Roman" w:hAnsi="Calibri" w:cs="Calibri"/>
                <w:b/>
                <w:color w:val="000000"/>
                <w:lang w:eastAsia="en-GB"/>
              </w:rPr>
              <w:t>9</w:t>
            </w:r>
            <w:r w:rsidRPr="00804891">
              <w:rPr>
                <w:rFonts w:ascii="Calibri" w:eastAsia="Times New Roman" w:hAnsi="Calibri" w:cs="Calibri"/>
                <w:b/>
                <w:color w:val="000000"/>
                <w:lang w:eastAsia="en-GB"/>
              </w:rPr>
              <w:t>%</w:t>
            </w:r>
          </w:p>
        </w:tc>
        <w:tc>
          <w:tcPr>
            <w:tcW w:w="1561" w:type="dxa"/>
            <w:vAlign w:val="center"/>
          </w:tcPr>
          <w:p w14:paraId="78A18AAF" w14:textId="2A4EADF2" w:rsidR="00FB69A7" w:rsidRPr="00804891" w:rsidRDefault="00FB69A7" w:rsidP="008463FE">
            <w:pPr>
              <w:tabs>
                <w:tab w:val="left" w:pos="6249"/>
              </w:tabs>
              <w:spacing w:after="0"/>
              <w:jc w:val="center"/>
              <w:rPr>
                <w:rFonts w:ascii="Calibri" w:eastAsia="Times New Roman" w:hAnsi="Calibri" w:cs="Calibri"/>
                <w:b/>
                <w:color w:val="000000"/>
                <w:lang w:eastAsia="en-GB"/>
              </w:rPr>
            </w:pPr>
            <w:r>
              <w:rPr>
                <w:rFonts w:ascii="Calibri" w:eastAsia="Times New Roman" w:hAnsi="Calibri" w:cs="Calibri"/>
                <w:b/>
                <w:color w:val="000000"/>
                <w:lang w:eastAsia="en-GB"/>
              </w:rPr>
              <w:t>8</w:t>
            </w:r>
            <w:r w:rsidRPr="00804891">
              <w:rPr>
                <w:rFonts w:ascii="Calibri" w:eastAsia="Times New Roman" w:hAnsi="Calibri" w:cs="Calibri"/>
                <w:b/>
                <w:color w:val="000000"/>
                <w:lang w:eastAsia="en-GB"/>
              </w:rPr>
              <w:t>4%</w:t>
            </w:r>
          </w:p>
        </w:tc>
        <w:tc>
          <w:tcPr>
            <w:tcW w:w="1534" w:type="dxa"/>
            <w:vAlign w:val="center"/>
          </w:tcPr>
          <w:p w14:paraId="68525794" w14:textId="4909D077" w:rsidR="00FB69A7" w:rsidRPr="00804891" w:rsidRDefault="00FB69A7" w:rsidP="008463FE">
            <w:pPr>
              <w:tabs>
                <w:tab w:val="left" w:pos="6249"/>
              </w:tabs>
              <w:spacing w:after="0"/>
              <w:jc w:val="center"/>
              <w:rPr>
                <w:rFonts w:ascii="Calibri" w:eastAsia="Times New Roman" w:hAnsi="Calibri" w:cs="Calibri"/>
                <w:b/>
                <w:color w:val="000000"/>
                <w:lang w:eastAsia="en-GB"/>
              </w:rPr>
            </w:pPr>
            <w:r w:rsidRPr="00804891">
              <w:rPr>
                <w:rFonts w:ascii="Calibri" w:eastAsia="Times New Roman" w:hAnsi="Calibri" w:cs="Calibri"/>
                <w:b/>
                <w:color w:val="000000"/>
                <w:lang w:eastAsia="en-GB"/>
              </w:rPr>
              <w:t>-2</w:t>
            </w:r>
            <w:r>
              <w:rPr>
                <w:rFonts w:ascii="Calibri" w:eastAsia="Times New Roman" w:hAnsi="Calibri" w:cs="Calibri"/>
                <w:b/>
                <w:color w:val="000000"/>
                <w:lang w:eastAsia="en-GB"/>
              </w:rPr>
              <w:t>5</w:t>
            </w:r>
            <w:r w:rsidRPr="00804891">
              <w:rPr>
                <w:rFonts w:ascii="Calibri" w:eastAsia="Times New Roman" w:hAnsi="Calibri" w:cs="Calibri"/>
                <w:b/>
                <w:color w:val="000000"/>
                <w:lang w:eastAsia="en-GB"/>
              </w:rPr>
              <w:t>%</w:t>
            </w:r>
          </w:p>
        </w:tc>
      </w:tr>
      <w:tr w:rsidR="00FB69A7" w14:paraId="67630883" w14:textId="77777777" w:rsidTr="00FB69A7">
        <w:trPr>
          <w:trHeight w:val="585"/>
          <w:jc w:val="center"/>
        </w:trPr>
        <w:tc>
          <w:tcPr>
            <w:tcW w:w="1861" w:type="dxa"/>
            <w:shd w:val="clear" w:color="auto" w:fill="D9D9D9" w:themeFill="background1" w:themeFillShade="D9"/>
            <w:vAlign w:val="center"/>
          </w:tcPr>
          <w:p w14:paraId="02A4E91C" w14:textId="77777777" w:rsidR="00FB69A7" w:rsidRPr="0016418E" w:rsidRDefault="00FB69A7" w:rsidP="008463FE">
            <w:pPr>
              <w:tabs>
                <w:tab w:val="left" w:pos="6249"/>
              </w:tabs>
              <w:spacing w:after="0"/>
              <w:rPr>
                <w:rFonts w:cstheme="minorHAnsi"/>
                <w:b/>
                <w:sz w:val="16"/>
                <w:szCs w:val="16"/>
                <w:lang w:eastAsia="en-GB"/>
              </w:rPr>
            </w:pPr>
            <w:r w:rsidRPr="0016418E">
              <w:rPr>
                <w:rFonts w:cstheme="minorHAnsi"/>
                <w:b/>
                <w:sz w:val="16"/>
                <w:szCs w:val="16"/>
                <w:lang w:eastAsia="en-GB"/>
              </w:rPr>
              <w:t>% at National Standard in Writing</w:t>
            </w:r>
          </w:p>
        </w:tc>
        <w:tc>
          <w:tcPr>
            <w:tcW w:w="1560" w:type="dxa"/>
            <w:vAlign w:val="center"/>
          </w:tcPr>
          <w:p w14:paraId="0B8F9345" w14:textId="4C6790B5" w:rsidR="00FB69A7" w:rsidRPr="00804891" w:rsidRDefault="00FB69A7" w:rsidP="008463FE">
            <w:pPr>
              <w:tabs>
                <w:tab w:val="left" w:pos="6249"/>
              </w:tabs>
              <w:spacing w:after="0"/>
              <w:jc w:val="center"/>
              <w:rPr>
                <w:rFonts w:ascii="Calibri" w:eastAsia="Times New Roman" w:hAnsi="Calibri" w:cs="Calibri"/>
                <w:b/>
                <w:color w:val="000000"/>
                <w:lang w:eastAsia="en-GB"/>
              </w:rPr>
            </w:pPr>
            <w:r w:rsidRPr="00804891">
              <w:rPr>
                <w:rFonts w:ascii="Calibri" w:eastAsia="Times New Roman" w:hAnsi="Calibri" w:cs="Calibri"/>
                <w:b/>
                <w:color w:val="000000"/>
                <w:lang w:eastAsia="en-GB"/>
              </w:rPr>
              <w:t>41%</w:t>
            </w:r>
          </w:p>
        </w:tc>
        <w:tc>
          <w:tcPr>
            <w:tcW w:w="1561" w:type="dxa"/>
            <w:vAlign w:val="center"/>
          </w:tcPr>
          <w:p w14:paraId="1E11651C" w14:textId="72080A63" w:rsidR="00FB69A7" w:rsidRPr="00804891" w:rsidRDefault="00FB69A7" w:rsidP="008463FE">
            <w:pPr>
              <w:tabs>
                <w:tab w:val="left" w:pos="6249"/>
              </w:tabs>
              <w:spacing w:after="0"/>
              <w:jc w:val="center"/>
              <w:rPr>
                <w:rFonts w:ascii="Calibri" w:eastAsia="Times New Roman" w:hAnsi="Calibri" w:cs="Calibri"/>
                <w:b/>
                <w:color w:val="000000"/>
                <w:lang w:eastAsia="en-GB"/>
              </w:rPr>
            </w:pPr>
            <w:r>
              <w:rPr>
                <w:rFonts w:ascii="Calibri" w:eastAsia="Times New Roman" w:hAnsi="Calibri" w:cs="Calibri"/>
                <w:b/>
                <w:color w:val="000000"/>
                <w:lang w:eastAsia="en-GB"/>
              </w:rPr>
              <w:t>76</w:t>
            </w:r>
            <w:r w:rsidRPr="00804891">
              <w:rPr>
                <w:rFonts w:ascii="Calibri" w:eastAsia="Times New Roman" w:hAnsi="Calibri" w:cs="Calibri"/>
                <w:b/>
                <w:color w:val="000000"/>
                <w:lang w:eastAsia="en-GB"/>
              </w:rPr>
              <w:t>%</w:t>
            </w:r>
          </w:p>
        </w:tc>
        <w:tc>
          <w:tcPr>
            <w:tcW w:w="1534" w:type="dxa"/>
            <w:vAlign w:val="center"/>
          </w:tcPr>
          <w:p w14:paraId="1C609FA2" w14:textId="691C3BD2" w:rsidR="00FB69A7" w:rsidRPr="00804891" w:rsidRDefault="00FB69A7" w:rsidP="008463FE">
            <w:pPr>
              <w:tabs>
                <w:tab w:val="left" w:pos="6249"/>
              </w:tabs>
              <w:spacing w:after="0"/>
              <w:jc w:val="center"/>
              <w:rPr>
                <w:rFonts w:ascii="Calibri" w:eastAsia="Times New Roman" w:hAnsi="Calibri" w:cs="Calibri"/>
                <w:b/>
                <w:color w:val="000000"/>
                <w:lang w:eastAsia="en-GB"/>
              </w:rPr>
            </w:pPr>
            <w:r w:rsidRPr="00804891">
              <w:rPr>
                <w:rFonts w:ascii="Calibri" w:eastAsia="Times New Roman" w:hAnsi="Calibri" w:cs="Calibri"/>
                <w:b/>
                <w:color w:val="000000"/>
                <w:lang w:eastAsia="en-GB"/>
              </w:rPr>
              <w:t>-</w:t>
            </w:r>
            <w:r>
              <w:rPr>
                <w:rFonts w:ascii="Calibri" w:eastAsia="Times New Roman" w:hAnsi="Calibri" w:cs="Calibri"/>
                <w:b/>
                <w:color w:val="000000"/>
                <w:lang w:eastAsia="en-GB"/>
              </w:rPr>
              <w:t>35</w:t>
            </w:r>
            <w:r w:rsidRPr="00804891">
              <w:rPr>
                <w:rFonts w:ascii="Calibri" w:eastAsia="Times New Roman" w:hAnsi="Calibri" w:cs="Calibri"/>
                <w:b/>
                <w:color w:val="000000"/>
                <w:lang w:eastAsia="en-GB"/>
              </w:rPr>
              <w:t>%</w:t>
            </w:r>
          </w:p>
        </w:tc>
      </w:tr>
      <w:tr w:rsidR="00FB69A7" w14:paraId="61B03754" w14:textId="77777777" w:rsidTr="00FB69A7">
        <w:trPr>
          <w:trHeight w:val="585"/>
          <w:jc w:val="center"/>
        </w:trPr>
        <w:tc>
          <w:tcPr>
            <w:tcW w:w="1861" w:type="dxa"/>
            <w:shd w:val="clear" w:color="auto" w:fill="D9D9D9" w:themeFill="background1" w:themeFillShade="D9"/>
            <w:vAlign w:val="center"/>
          </w:tcPr>
          <w:p w14:paraId="5D4A8200" w14:textId="77777777" w:rsidR="00FB69A7" w:rsidRPr="0016418E" w:rsidRDefault="00FB69A7" w:rsidP="008463FE">
            <w:pPr>
              <w:tabs>
                <w:tab w:val="left" w:pos="6249"/>
              </w:tabs>
              <w:spacing w:after="0"/>
              <w:rPr>
                <w:rFonts w:cstheme="minorHAnsi"/>
                <w:b/>
                <w:sz w:val="16"/>
                <w:szCs w:val="16"/>
                <w:lang w:eastAsia="en-GB"/>
              </w:rPr>
            </w:pPr>
            <w:r w:rsidRPr="0016418E">
              <w:rPr>
                <w:rFonts w:cstheme="minorHAnsi"/>
                <w:b/>
                <w:sz w:val="16"/>
                <w:szCs w:val="16"/>
                <w:lang w:eastAsia="en-GB"/>
              </w:rPr>
              <w:t>% at National Standard in Maths</w:t>
            </w:r>
          </w:p>
        </w:tc>
        <w:tc>
          <w:tcPr>
            <w:tcW w:w="1560" w:type="dxa"/>
            <w:vAlign w:val="center"/>
          </w:tcPr>
          <w:p w14:paraId="0E6A0FDF" w14:textId="75DC74F2" w:rsidR="00FB69A7" w:rsidRPr="00804891" w:rsidRDefault="00FB69A7" w:rsidP="008463FE">
            <w:pPr>
              <w:tabs>
                <w:tab w:val="left" w:pos="6249"/>
              </w:tabs>
              <w:spacing w:after="0"/>
              <w:jc w:val="center"/>
              <w:rPr>
                <w:rFonts w:ascii="Calibri" w:eastAsia="Times New Roman" w:hAnsi="Calibri" w:cs="Calibri"/>
                <w:b/>
                <w:color w:val="000000"/>
                <w:lang w:eastAsia="en-GB"/>
              </w:rPr>
            </w:pPr>
            <w:r w:rsidRPr="00804891">
              <w:rPr>
                <w:rFonts w:ascii="Calibri" w:eastAsia="Times New Roman" w:hAnsi="Calibri" w:cs="Calibri"/>
                <w:b/>
                <w:color w:val="000000"/>
                <w:lang w:eastAsia="en-GB"/>
              </w:rPr>
              <w:t>59%</w:t>
            </w:r>
          </w:p>
        </w:tc>
        <w:tc>
          <w:tcPr>
            <w:tcW w:w="1561" w:type="dxa"/>
            <w:vAlign w:val="center"/>
          </w:tcPr>
          <w:p w14:paraId="15EF97A2" w14:textId="2C4A3B5D" w:rsidR="00FB69A7" w:rsidRPr="00804891" w:rsidRDefault="00FB69A7" w:rsidP="008463FE">
            <w:pPr>
              <w:tabs>
                <w:tab w:val="left" w:pos="6249"/>
              </w:tabs>
              <w:spacing w:after="0"/>
              <w:jc w:val="center"/>
              <w:rPr>
                <w:rFonts w:ascii="Calibri" w:eastAsia="Times New Roman" w:hAnsi="Calibri" w:cs="Calibri"/>
                <w:b/>
                <w:color w:val="000000"/>
                <w:lang w:eastAsia="en-GB"/>
              </w:rPr>
            </w:pPr>
            <w:r>
              <w:rPr>
                <w:rFonts w:ascii="Calibri" w:eastAsia="Times New Roman" w:hAnsi="Calibri" w:cs="Calibri"/>
                <w:b/>
                <w:color w:val="000000"/>
                <w:lang w:eastAsia="en-GB"/>
              </w:rPr>
              <w:t>92</w:t>
            </w:r>
            <w:r w:rsidRPr="00804891">
              <w:rPr>
                <w:rFonts w:ascii="Calibri" w:eastAsia="Times New Roman" w:hAnsi="Calibri" w:cs="Calibri"/>
                <w:b/>
                <w:color w:val="000000"/>
                <w:lang w:eastAsia="en-GB"/>
              </w:rPr>
              <w:t>%</w:t>
            </w:r>
          </w:p>
        </w:tc>
        <w:tc>
          <w:tcPr>
            <w:tcW w:w="1534" w:type="dxa"/>
            <w:vAlign w:val="center"/>
          </w:tcPr>
          <w:p w14:paraId="2398EF7B" w14:textId="364B2796" w:rsidR="00FB69A7" w:rsidRPr="00804891" w:rsidRDefault="00FB69A7" w:rsidP="008463FE">
            <w:pPr>
              <w:tabs>
                <w:tab w:val="left" w:pos="6249"/>
              </w:tabs>
              <w:spacing w:after="0"/>
              <w:jc w:val="center"/>
              <w:rPr>
                <w:rFonts w:ascii="Calibri" w:eastAsia="Times New Roman" w:hAnsi="Calibri" w:cs="Calibri"/>
                <w:b/>
                <w:color w:val="000000"/>
                <w:lang w:eastAsia="en-GB"/>
              </w:rPr>
            </w:pPr>
            <w:r w:rsidRPr="00804891">
              <w:rPr>
                <w:rFonts w:ascii="Calibri" w:eastAsia="Times New Roman" w:hAnsi="Calibri" w:cs="Calibri"/>
                <w:b/>
                <w:color w:val="000000"/>
                <w:lang w:eastAsia="en-GB"/>
              </w:rPr>
              <w:t>-</w:t>
            </w:r>
            <w:r>
              <w:rPr>
                <w:rFonts w:ascii="Calibri" w:eastAsia="Times New Roman" w:hAnsi="Calibri" w:cs="Calibri"/>
                <w:b/>
                <w:color w:val="000000"/>
                <w:lang w:eastAsia="en-GB"/>
              </w:rPr>
              <w:t>33</w:t>
            </w:r>
            <w:r w:rsidRPr="00804891">
              <w:rPr>
                <w:rFonts w:ascii="Calibri" w:eastAsia="Times New Roman" w:hAnsi="Calibri" w:cs="Calibri"/>
                <w:b/>
                <w:color w:val="000000"/>
                <w:lang w:eastAsia="en-GB"/>
              </w:rPr>
              <w:t>%</w:t>
            </w:r>
          </w:p>
        </w:tc>
      </w:tr>
      <w:tr w:rsidR="00FB69A7" w14:paraId="280593D2" w14:textId="77777777" w:rsidTr="00FB69A7">
        <w:trPr>
          <w:trHeight w:val="585"/>
          <w:jc w:val="center"/>
        </w:trPr>
        <w:tc>
          <w:tcPr>
            <w:tcW w:w="1861" w:type="dxa"/>
            <w:shd w:val="clear" w:color="auto" w:fill="D9D9D9" w:themeFill="background1" w:themeFillShade="D9"/>
            <w:vAlign w:val="center"/>
          </w:tcPr>
          <w:p w14:paraId="40477F96" w14:textId="77777777" w:rsidR="00FB69A7" w:rsidRPr="0016418E" w:rsidRDefault="00FB69A7" w:rsidP="008463FE">
            <w:pPr>
              <w:tabs>
                <w:tab w:val="left" w:pos="6249"/>
              </w:tabs>
              <w:spacing w:after="0"/>
              <w:rPr>
                <w:rFonts w:cstheme="minorHAnsi"/>
                <w:b/>
                <w:sz w:val="16"/>
                <w:szCs w:val="16"/>
                <w:lang w:eastAsia="en-GB"/>
              </w:rPr>
            </w:pPr>
            <w:r w:rsidRPr="0016418E">
              <w:rPr>
                <w:rFonts w:cstheme="minorHAnsi"/>
                <w:b/>
                <w:sz w:val="16"/>
                <w:szCs w:val="16"/>
                <w:lang w:eastAsia="en-GB"/>
              </w:rPr>
              <w:lastRenderedPageBreak/>
              <w:t>% at National Standard in WRM Combined</w:t>
            </w:r>
          </w:p>
        </w:tc>
        <w:tc>
          <w:tcPr>
            <w:tcW w:w="1560" w:type="dxa"/>
            <w:vAlign w:val="center"/>
          </w:tcPr>
          <w:p w14:paraId="11F670D1" w14:textId="24A0F0EB" w:rsidR="00FB69A7" w:rsidRPr="00804891" w:rsidRDefault="00FB69A7" w:rsidP="008463FE">
            <w:pPr>
              <w:tabs>
                <w:tab w:val="left" w:pos="6249"/>
              </w:tabs>
              <w:spacing w:after="0"/>
              <w:jc w:val="center"/>
              <w:rPr>
                <w:rFonts w:eastAsia="Times New Roman" w:cstheme="minorHAnsi"/>
                <w:b/>
                <w:color w:val="000000"/>
                <w:lang w:eastAsia="en-GB"/>
              </w:rPr>
            </w:pPr>
            <w:r>
              <w:rPr>
                <w:rFonts w:eastAsia="Times New Roman" w:cstheme="minorHAnsi"/>
                <w:b/>
                <w:color w:val="000000"/>
                <w:lang w:eastAsia="en-GB"/>
              </w:rPr>
              <w:t>36.4%</w:t>
            </w:r>
          </w:p>
        </w:tc>
        <w:tc>
          <w:tcPr>
            <w:tcW w:w="1561" w:type="dxa"/>
            <w:vAlign w:val="center"/>
          </w:tcPr>
          <w:p w14:paraId="3652B4CE" w14:textId="326549D7" w:rsidR="00FB69A7" w:rsidRPr="00804891" w:rsidRDefault="00FB69A7" w:rsidP="008463FE">
            <w:pPr>
              <w:tabs>
                <w:tab w:val="left" w:pos="6249"/>
              </w:tabs>
              <w:spacing w:after="0"/>
              <w:jc w:val="center"/>
              <w:rPr>
                <w:rFonts w:eastAsia="Times New Roman" w:cstheme="minorHAnsi"/>
                <w:b/>
                <w:color w:val="000000"/>
                <w:lang w:eastAsia="en-GB"/>
              </w:rPr>
            </w:pPr>
            <w:r>
              <w:rPr>
                <w:rFonts w:eastAsia="Times New Roman" w:cstheme="minorHAnsi"/>
                <w:b/>
                <w:color w:val="000000"/>
                <w:lang w:eastAsia="en-GB"/>
              </w:rPr>
              <w:t>63.6%</w:t>
            </w:r>
          </w:p>
        </w:tc>
        <w:tc>
          <w:tcPr>
            <w:tcW w:w="1534" w:type="dxa"/>
            <w:vAlign w:val="center"/>
          </w:tcPr>
          <w:p w14:paraId="1DEF0320" w14:textId="31B952EE" w:rsidR="00FB69A7" w:rsidRPr="00804891" w:rsidRDefault="00FB69A7" w:rsidP="008463FE">
            <w:pPr>
              <w:tabs>
                <w:tab w:val="left" w:pos="6249"/>
              </w:tabs>
              <w:spacing w:after="0"/>
              <w:jc w:val="center"/>
              <w:rPr>
                <w:rFonts w:eastAsia="Times New Roman" w:cstheme="minorHAnsi"/>
                <w:b/>
                <w:color w:val="000000"/>
                <w:lang w:eastAsia="en-GB"/>
              </w:rPr>
            </w:pPr>
            <w:r>
              <w:rPr>
                <w:rFonts w:eastAsia="Times New Roman" w:cstheme="minorHAnsi"/>
                <w:b/>
                <w:color w:val="000000"/>
                <w:lang w:eastAsia="en-GB"/>
              </w:rPr>
              <w:t>-27.2%</w:t>
            </w:r>
          </w:p>
        </w:tc>
      </w:tr>
    </w:tbl>
    <w:p w14:paraId="46B96E17" w14:textId="786C0933" w:rsidR="008463FE" w:rsidRDefault="008463FE" w:rsidP="005D4873">
      <w:pPr>
        <w:rPr>
          <w:rFonts w:cstheme="minorHAnsi"/>
          <w:b/>
        </w:rPr>
      </w:pPr>
    </w:p>
    <w:p w14:paraId="63A9EDC6" w14:textId="0913B5B3" w:rsidR="0016397F" w:rsidRDefault="0016397F" w:rsidP="005D4873">
      <w:pPr>
        <w:rPr>
          <w:rFonts w:cstheme="minorHAnsi"/>
          <w:b/>
        </w:rPr>
      </w:pPr>
    </w:p>
    <w:p w14:paraId="542E55AA" w14:textId="77777777" w:rsidR="0016397F" w:rsidRDefault="0016397F" w:rsidP="005D4873">
      <w:pPr>
        <w:rPr>
          <w:rFonts w:cstheme="minorHAnsi"/>
          <w:b/>
        </w:rPr>
      </w:pPr>
    </w:p>
    <w:tbl>
      <w:tblPr>
        <w:tblW w:w="6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861"/>
        <w:gridCol w:w="1560"/>
        <w:gridCol w:w="1561"/>
        <w:gridCol w:w="1561"/>
      </w:tblGrid>
      <w:tr w:rsidR="00FB69A7" w14:paraId="7E4C7A7F" w14:textId="77777777" w:rsidTr="00FB69A7">
        <w:trPr>
          <w:trHeight w:val="600"/>
          <w:jc w:val="center"/>
        </w:trPr>
        <w:tc>
          <w:tcPr>
            <w:tcW w:w="1861" w:type="dxa"/>
            <w:shd w:val="clear" w:color="auto" w:fill="D9D9D9" w:themeFill="background1" w:themeFillShade="D9"/>
          </w:tcPr>
          <w:p w14:paraId="40C2B6C0" w14:textId="77777777" w:rsidR="00FB69A7" w:rsidRPr="00E210DF" w:rsidRDefault="00FB69A7" w:rsidP="00B46979">
            <w:pPr>
              <w:tabs>
                <w:tab w:val="left" w:pos="6249"/>
              </w:tabs>
              <w:spacing w:after="0"/>
              <w:rPr>
                <w:rFonts w:ascii="Calibri" w:hAnsi="Calibri"/>
                <w:b/>
                <w:sz w:val="24"/>
                <w:szCs w:val="24"/>
              </w:rPr>
            </w:pPr>
          </w:p>
          <w:p w14:paraId="08E9BD4B" w14:textId="77777777" w:rsidR="00FB69A7" w:rsidRPr="00E210DF" w:rsidRDefault="00FB69A7" w:rsidP="00B46979">
            <w:pPr>
              <w:tabs>
                <w:tab w:val="left" w:pos="6249"/>
              </w:tabs>
              <w:spacing w:after="0"/>
              <w:jc w:val="center"/>
              <w:rPr>
                <w:rFonts w:cstheme="minorHAnsi"/>
                <w:b/>
                <w:sz w:val="24"/>
                <w:szCs w:val="24"/>
              </w:rPr>
            </w:pPr>
            <w:r w:rsidRPr="00E210DF">
              <w:rPr>
                <w:rFonts w:ascii="Calibri" w:hAnsi="Calibri"/>
                <w:b/>
                <w:sz w:val="24"/>
                <w:szCs w:val="24"/>
              </w:rPr>
              <w:t>Total Pupils</w:t>
            </w:r>
          </w:p>
        </w:tc>
        <w:tc>
          <w:tcPr>
            <w:tcW w:w="4682" w:type="dxa"/>
            <w:gridSpan w:val="3"/>
            <w:shd w:val="clear" w:color="auto" w:fill="auto"/>
            <w:vAlign w:val="center"/>
          </w:tcPr>
          <w:p w14:paraId="0A0F9C0C" w14:textId="7BD013E1" w:rsidR="00FB69A7" w:rsidRPr="00E210DF" w:rsidRDefault="00E210DF" w:rsidP="00B46979">
            <w:pPr>
              <w:tabs>
                <w:tab w:val="left" w:pos="6249"/>
              </w:tabs>
              <w:spacing w:after="0"/>
              <w:jc w:val="center"/>
              <w:rPr>
                <w:rFonts w:cstheme="minorHAnsi"/>
                <w:b/>
                <w:sz w:val="24"/>
                <w:szCs w:val="24"/>
              </w:rPr>
            </w:pPr>
            <w:r w:rsidRPr="00E210DF">
              <w:rPr>
                <w:rFonts w:cstheme="minorHAnsi"/>
                <w:b/>
                <w:sz w:val="24"/>
                <w:szCs w:val="24"/>
              </w:rPr>
              <w:t>40</w:t>
            </w:r>
          </w:p>
        </w:tc>
      </w:tr>
      <w:tr w:rsidR="00FB69A7" w14:paraId="3DB7FDE9" w14:textId="77777777" w:rsidTr="00FB69A7">
        <w:trPr>
          <w:trHeight w:val="600"/>
          <w:jc w:val="center"/>
        </w:trPr>
        <w:tc>
          <w:tcPr>
            <w:tcW w:w="1861" w:type="dxa"/>
            <w:shd w:val="clear" w:color="auto" w:fill="D9D9D9" w:themeFill="background1" w:themeFillShade="D9"/>
          </w:tcPr>
          <w:p w14:paraId="5704522C" w14:textId="77777777" w:rsidR="00FB69A7" w:rsidRPr="0016418E" w:rsidRDefault="00FB69A7" w:rsidP="00B46979">
            <w:pPr>
              <w:tabs>
                <w:tab w:val="left" w:pos="6249"/>
              </w:tabs>
              <w:spacing w:after="0"/>
              <w:jc w:val="center"/>
              <w:rPr>
                <w:rFonts w:cstheme="minorHAnsi"/>
                <w:b/>
                <w:sz w:val="16"/>
                <w:szCs w:val="16"/>
              </w:rPr>
            </w:pPr>
            <w:r w:rsidRPr="0016418E">
              <w:rPr>
                <w:rFonts w:cstheme="minorHAnsi"/>
                <w:b/>
                <w:sz w:val="16"/>
                <w:szCs w:val="16"/>
              </w:rPr>
              <w:t>KS2 SATS</w:t>
            </w:r>
          </w:p>
        </w:tc>
        <w:tc>
          <w:tcPr>
            <w:tcW w:w="4682" w:type="dxa"/>
            <w:gridSpan w:val="3"/>
            <w:shd w:val="clear" w:color="auto" w:fill="D9D9D9" w:themeFill="background1" w:themeFillShade="D9"/>
            <w:vAlign w:val="center"/>
          </w:tcPr>
          <w:p w14:paraId="5BD13B86" w14:textId="77777777" w:rsidR="00FB69A7" w:rsidRPr="0016418E" w:rsidRDefault="00FB69A7" w:rsidP="00B46979">
            <w:pPr>
              <w:tabs>
                <w:tab w:val="left" w:pos="6249"/>
              </w:tabs>
              <w:spacing w:after="0"/>
              <w:jc w:val="center"/>
              <w:rPr>
                <w:rFonts w:cstheme="minorHAnsi"/>
                <w:b/>
                <w:sz w:val="16"/>
                <w:szCs w:val="16"/>
              </w:rPr>
            </w:pPr>
            <w:r>
              <w:rPr>
                <w:rFonts w:cstheme="minorHAnsi"/>
                <w:b/>
                <w:sz w:val="16"/>
                <w:szCs w:val="16"/>
              </w:rPr>
              <w:t>2018</w:t>
            </w:r>
            <w:r w:rsidRPr="0016418E">
              <w:rPr>
                <w:rFonts w:cstheme="minorHAnsi"/>
                <w:b/>
                <w:sz w:val="16"/>
                <w:szCs w:val="16"/>
              </w:rPr>
              <w:t>/1</w:t>
            </w:r>
            <w:r>
              <w:rPr>
                <w:rFonts w:cstheme="minorHAnsi"/>
                <w:b/>
                <w:sz w:val="16"/>
                <w:szCs w:val="16"/>
              </w:rPr>
              <w:t>9</w:t>
            </w:r>
          </w:p>
        </w:tc>
      </w:tr>
      <w:tr w:rsidR="00AD7956" w14:paraId="6E51699A" w14:textId="77777777" w:rsidTr="003563B1">
        <w:trPr>
          <w:trHeight w:val="720"/>
          <w:jc w:val="center"/>
        </w:trPr>
        <w:tc>
          <w:tcPr>
            <w:tcW w:w="1861" w:type="dxa"/>
            <w:shd w:val="clear" w:color="auto" w:fill="D9D9D9" w:themeFill="background1" w:themeFillShade="D9"/>
            <w:vAlign w:val="center"/>
          </w:tcPr>
          <w:p w14:paraId="5694AD7C" w14:textId="77777777" w:rsidR="00AD7956" w:rsidRPr="0016418E" w:rsidRDefault="00AD7956" w:rsidP="00AD7956">
            <w:pPr>
              <w:tabs>
                <w:tab w:val="left" w:pos="6249"/>
              </w:tabs>
              <w:spacing w:after="0"/>
              <w:rPr>
                <w:rFonts w:cstheme="minorHAnsi"/>
                <w:b/>
                <w:sz w:val="16"/>
                <w:szCs w:val="16"/>
                <w:lang w:eastAsia="en-GB"/>
              </w:rPr>
            </w:pPr>
          </w:p>
        </w:tc>
        <w:tc>
          <w:tcPr>
            <w:tcW w:w="1560" w:type="dxa"/>
            <w:shd w:val="clear" w:color="auto" w:fill="D9D9D9" w:themeFill="background1" w:themeFillShade="D9"/>
          </w:tcPr>
          <w:p w14:paraId="20D03FB9" w14:textId="3EED2C1B" w:rsidR="00AD7956" w:rsidRPr="0016418E" w:rsidRDefault="00AD7956" w:rsidP="00AD7956">
            <w:pPr>
              <w:tabs>
                <w:tab w:val="left" w:pos="6249"/>
              </w:tabs>
              <w:spacing w:after="0"/>
              <w:jc w:val="center"/>
              <w:rPr>
                <w:rFonts w:eastAsia="Times New Roman" w:cstheme="minorHAnsi"/>
                <w:b/>
                <w:color w:val="000000"/>
                <w:sz w:val="16"/>
                <w:szCs w:val="16"/>
                <w:lang w:eastAsia="en-GB"/>
              </w:rPr>
            </w:pPr>
            <w:r w:rsidRPr="001F470A">
              <w:t>Pupils eligible for PP</w:t>
            </w:r>
          </w:p>
        </w:tc>
        <w:tc>
          <w:tcPr>
            <w:tcW w:w="1561" w:type="dxa"/>
            <w:shd w:val="clear" w:color="auto" w:fill="D9D9D9" w:themeFill="background1" w:themeFillShade="D9"/>
          </w:tcPr>
          <w:p w14:paraId="70294F3B" w14:textId="482E2CA6" w:rsidR="00AD7956" w:rsidRPr="0016418E" w:rsidRDefault="00AD7956" w:rsidP="00AD7956">
            <w:pPr>
              <w:tabs>
                <w:tab w:val="left" w:pos="6249"/>
              </w:tabs>
              <w:spacing w:after="0"/>
              <w:jc w:val="center"/>
              <w:rPr>
                <w:rFonts w:eastAsia="Times New Roman" w:cstheme="minorHAnsi"/>
                <w:b/>
                <w:color w:val="000000"/>
                <w:sz w:val="16"/>
                <w:szCs w:val="16"/>
                <w:lang w:eastAsia="en-GB"/>
              </w:rPr>
            </w:pPr>
            <w:r w:rsidRPr="001F470A">
              <w:t>Pupils not eligible for PP</w:t>
            </w:r>
          </w:p>
        </w:tc>
        <w:tc>
          <w:tcPr>
            <w:tcW w:w="1561" w:type="dxa"/>
            <w:shd w:val="clear" w:color="auto" w:fill="D9D9D9" w:themeFill="background1" w:themeFillShade="D9"/>
            <w:vAlign w:val="center"/>
          </w:tcPr>
          <w:p w14:paraId="7BD17F05" w14:textId="77777777" w:rsidR="00AD7956" w:rsidRPr="0016418E" w:rsidRDefault="00AD7956" w:rsidP="00AD7956">
            <w:pPr>
              <w:tabs>
                <w:tab w:val="left" w:pos="6249"/>
              </w:tabs>
              <w:spacing w:after="0"/>
              <w:jc w:val="center"/>
              <w:rPr>
                <w:rFonts w:eastAsia="Times New Roman" w:cstheme="minorHAnsi"/>
                <w:b/>
                <w:color w:val="000000"/>
                <w:sz w:val="16"/>
                <w:szCs w:val="16"/>
                <w:lang w:eastAsia="en-GB"/>
              </w:rPr>
            </w:pPr>
            <w:r w:rsidRPr="0016418E">
              <w:rPr>
                <w:rFonts w:ascii="Calibri" w:eastAsia="Times New Roman" w:hAnsi="Calibri" w:cs="Calibri"/>
                <w:b/>
                <w:color w:val="000000"/>
                <w:sz w:val="16"/>
                <w:szCs w:val="16"/>
                <w:lang w:eastAsia="en-GB"/>
              </w:rPr>
              <w:t>Gap</w:t>
            </w:r>
          </w:p>
        </w:tc>
      </w:tr>
      <w:tr w:rsidR="00FB69A7" w14:paraId="76BD5FDF" w14:textId="77777777" w:rsidTr="00FB69A7">
        <w:trPr>
          <w:trHeight w:val="720"/>
          <w:jc w:val="center"/>
        </w:trPr>
        <w:tc>
          <w:tcPr>
            <w:tcW w:w="1861" w:type="dxa"/>
            <w:shd w:val="clear" w:color="auto" w:fill="D9D9D9" w:themeFill="background1" w:themeFillShade="D9"/>
            <w:vAlign w:val="center"/>
          </w:tcPr>
          <w:p w14:paraId="444D1A94" w14:textId="77777777" w:rsidR="00FB69A7" w:rsidRPr="0016418E" w:rsidRDefault="00FB69A7" w:rsidP="00B46979">
            <w:pPr>
              <w:tabs>
                <w:tab w:val="left" w:pos="6249"/>
              </w:tabs>
              <w:spacing w:after="0"/>
              <w:rPr>
                <w:rFonts w:cstheme="minorHAnsi"/>
                <w:b/>
                <w:sz w:val="16"/>
                <w:szCs w:val="16"/>
              </w:rPr>
            </w:pPr>
            <w:r w:rsidRPr="0016418E">
              <w:rPr>
                <w:rFonts w:cstheme="minorHAnsi"/>
                <w:b/>
                <w:sz w:val="16"/>
                <w:szCs w:val="16"/>
                <w:lang w:eastAsia="en-GB"/>
              </w:rPr>
              <w:t>% at National Standard in Reading</w:t>
            </w:r>
          </w:p>
        </w:tc>
        <w:tc>
          <w:tcPr>
            <w:tcW w:w="1560" w:type="dxa"/>
            <w:vAlign w:val="center"/>
          </w:tcPr>
          <w:p w14:paraId="5D016D51" w14:textId="30F1AD71" w:rsidR="00FB69A7" w:rsidRPr="00605CC5" w:rsidRDefault="00FB69A7" w:rsidP="00B46979">
            <w:pPr>
              <w:tabs>
                <w:tab w:val="left" w:pos="6249"/>
              </w:tabs>
              <w:spacing w:after="0"/>
              <w:jc w:val="center"/>
              <w:rPr>
                <w:rFonts w:ascii="Calibri" w:eastAsia="Times New Roman" w:hAnsi="Calibri" w:cs="Calibri"/>
                <w:b/>
                <w:color w:val="000000"/>
                <w:lang w:eastAsia="en-GB"/>
              </w:rPr>
            </w:pPr>
            <w:r w:rsidRPr="00605CC5">
              <w:rPr>
                <w:rFonts w:ascii="Calibri" w:eastAsia="Times New Roman" w:hAnsi="Calibri" w:cs="Calibri"/>
                <w:b/>
                <w:color w:val="000000"/>
                <w:lang w:eastAsia="en-GB"/>
              </w:rPr>
              <w:t>6</w:t>
            </w:r>
            <w:r>
              <w:rPr>
                <w:rFonts w:ascii="Calibri" w:eastAsia="Times New Roman" w:hAnsi="Calibri" w:cs="Calibri"/>
                <w:b/>
                <w:color w:val="000000"/>
                <w:lang w:eastAsia="en-GB"/>
              </w:rPr>
              <w:t>2</w:t>
            </w:r>
            <w:r w:rsidRPr="00605CC5">
              <w:rPr>
                <w:rFonts w:ascii="Calibri" w:eastAsia="Times New Roman" w:hAnsi="Calibri" w:cs="Calibri"/>
                <w:b/>
                <w:color w:val="000000"/>
                <w:lang w:eastAsia="en-GB"/>
              </w:rPr>
              <w:t>%</w:t>
            </w:r>
          </w:p>
        </w:tc>
        <w:tc>
          <w:tcPr>
            <w:tcW w:w="1561" w:type="dxa"/>
            <w:vAlign w:val="center"/>
          </w:tcPr>
          <w:p w14:paraId="1ACB9631" w14:textId="5E27B18E" w:rsidR="00FB69A7" w:rsidRPr="00605CC5" w:rsidRDefault="00FB69A7" w:rsidP="00B46979">
            <w:pPr>
              <w:tabs>
                <w:tab w:val="left" w:pos="6249"/>
              </w:tabs>
              <w:spacing w:after="0"/>
              <w:jc w:val="center"/>
              <w:rPr>
                <w:rFonts w:ascii="Calibri" w:eastAsia="Times New Roman" w:hAnsi="Calibri" w:cs="Calibri"/>
                <w:b/>
                <w:color w:val="000000"/>
                <w:lang w:eastAsia="en-GB"/>
              </w:rPr>
            </w:pPr>
            <w:r>
              <w:rPr>
                <w:rFonts w:ascii="Calibri" w:eastAsia="Times New Roman" w:hAnsi="Calibri" w:cs="Calibri"/>
                <w:b/>
                <w:color w:val="000000"/>
                <w:lang w:eastAsia="en-GB"/>
              </w:rPr>
              <w:t>85</w:t>
            </w:r>
            <w:r w:rsidRPr="00605CC5">
              <w:rPr>
                <w:rFonts w:ascii="Calibri" w:eastAsia="Times New Roman" w:hAnsi="Calibri" w:cs="Calibri"/>
                <w:b/>
                <w:color w:val="000000"/>
                <w:lang w:eastAsia="en-GB"/>
              </w:rPr>
              <w:t>%</w:t>
            </w:r>
          </w:p>
        </w:tc>
        <w:tc>
          <w:tcPr>
            <w:tcW w:w="1561" w:type="dxa"/>
            <w:vAlign w:val="center"/>
          </w:tcPr>
          <w:p w14:paraId="0F4DA082" w14:textId="3CE5C2B7" w:rsidR="00FB69A7" w:rsidRPr="00605CC5" w:rsidRDefault="00FB69A7" w:rsidP="00B46979">
            <w:pPr>
              <w:tabs>
                <w:tab w:val="left" w:pos="6249"/>
              </w:tabs>
              <w:spacing w:after="0"/>
              <w:jc w:val="center"/>
              <w:rPr>
                <w:rFonts w:ascii="Calibri" w:eastAsia="Times New Roman" w:hAnsi="Calibri" w:cs="Calibri"/>
                <w:b/>
                <w:color w:val="000000"/>
                <w:lang w:eastAsia="en-GB"/>
              </w:rPr>
            </w:pPr>
            <w:r>
              <w:rPr>
                <w:rFonts w:ascii="Calibri" w:eastAsia="Times New Roman" w:hAnsi="Calibri" w:cs="Calibri"/>
                <w:b/>
                <w:color w:val="000000"/>
                <w:lang w:eastAsia="en-GB"/>
              </w:rPr>
              <w:t>23</w:t>
            </w:r>
            <w:r w:rsidRPr="00605CC5">
              <w:rPr>
                <w:rFonts w:ascii="Calibri" w:eastAsia="Times New Roman" w:hAnsi="Calibri" w:cs="Calibri"/>
                <w:b/>
                <w:color w:val="000000"/>
                <w:lang w:eastAsia="en-GB"/>
              </w:rPr>
              <w:t>%</w:t>
            </w:r>
          </w:p>
        </w:tc>
      </w:tr>
      <w:tr w:rsidR="00FB69A7" w14:paraId="50DC0CE4" w14:textId="77777777" w:rsidTr="00FB69A7">
        <w:trPr>
          <w:trHeight w:val="720"/>
          <w:jc w:val="center"/>
        </w:trPr>
        <w:tc>
          <w:tcPr>
            <w:tcW w:w="1861" w:type="dxa"/>
            <w:shd w:val="clear" w:color="auto" w:fill="D9D9D9" w:themeFill="background1" w:themeFillShade="D9"/>
            <w:vAlign w:val="center"/>
          </w:tcPr>
          <w:p w14:paraId="5A13D616" w14:textId="77777777" w:rsidR="00FB69A7" w:rsidRPr="0016418E" w:rsidRDefault="00FB69A7" w:rsidP="00B46979">
            <w:pPr>
              <w:tabs>
                <w:tab w:val="left" w:pos="6249"/>
              </w:tabs>
              <w:spacing w:after="0"/>
              <w:rPr>
                <w:rFonts w:cstheme="minorHAnsi"/>
                <w:b/>
                <w:sz w:val="16"/>
                <w:szCs w:val="16"/>
                <w:lang w:eastAsia="en-GB"/>
              </w:rPr>
            </w:pPr>
            <w:r w:rsidRPr="0016418E">
              <w:rPr>
                <w:rFonts w:cstheme="minorHAnsi"/>
                <w:b/>
                <w:sz w:val="16"/>
                <w:szCs w:val="16"/>
                <w:lang w:eastAsia="en-GB"/>
              </w:rPr>
              <w:t>% at National Standard in Writing</w:t>
            </w:r>
          </w:p>
        </w:tc>
        <w:tc>
          <w:tcPr>
            <w:tcW w:w="1560" w:type="dxa"/>
            <w:vAlign w:val="center"/>
          </w:tcPr>
          <w:p w14:paraId="4608EF5F" w14:textId="2B5D9875" w:rsidR="00FB69A7" w:rsidRPr="00605CC5" w:rsidRDefault="00FB69A7" w:rsidP="00B46979">
            <w:pPr>
              <w:tabs>
                <w:tab w:val="left" w:pos="6249"/>
              </w:tabs>
              <w:spacing w:after="0"/>
              <w:jc w:val="center"/>
              <w:rPr>
                <w:rFonts w:ascii="Calibri" w:eastAsia="Times New Roman" w:hAnsi="Calibri" w:cs="Calibri"/>
                <w:b/>
                <w:color w:val="000000"/>
                <w:lang w:eastAsia="en-GB"/>
              </w:rPr>
            </w:pPr>
            <w:r>
              <w:rPr>
                <w:rFonts w:ascii="Calibri" w:eastAsia="Times New Roman" w:hAnsi="Calibri" w:cs="Calibri"/>
                <w:b/>
                <w:color w:val="000000"/>
                <w:lang w:eastAsia="en-GB"/>
              </w:rPr>
              <w:t>31</w:t>
            </w:r>
            <w:r w:rsidRPr="00605CC5">
              <w:rPr>
                <w:rFonts w:ascii="Calibri" w:eastAsia="Times New Roman" w:hAnsi="Calibri" w:cs="Calibri"/>
                <w:b/>
                <w:color w:val="000000"/>
                <w:lang w:eastAsia="en-GB"/>
              </w:rPr>
              <w:t>%</w:t>
            </w:r>
          </w:p>
        </w:tc>
        <w:tc>
          <w:tcPr>
            <w:tcW w:w="1561" w:type="dxa"/>
            <w:vAlign w:val="center"/>
          </w:tcPr>
          <w:p w14:paraId="5FD3E022" w14:textId="4D8EE4EC" w:rsidR="00FB69A7" w:rsidRPr="00605CC5" w:rsidRDefault="00FB69A7" w:rsidP="00B46979">
            <w:pPr>
              <w:tabs>
                <w:tab w:val="left" w:pos="6249"/>
              </w:tabs>
              <w:spacing w:after="0"/>
              <w:jc w:val="center"/>
              <w:rPr>
                <w:rFonts w:ascii="Calibri" w:eastAsia="Times New Roman" w:hAnsi="Calibri" w:cs="Calibri"/>
                <w:b/>
                <w:color w:val="000000"/>
                <w:lang w:eastAsia="en-GB"/>
              </w:rPr>
            </w:pPr>
            <w:r>
              <w:rPr>
                <w:rFonts w:ascii="Calibri" w:eastAsia="Times New Roman" w:hAnsi="Calibri" w:cs="Calibri"/>
                <w:b/>
                <w:color w:val="000000"/>
                <w:lang w:eastAsia="en-GB"/>
              </w:rPr>
              <w:t>48</w:t>
            </w:r>
            <w:r w:rsidRPr="00605CC5">
              <w:rPr>
                <w:rFonts w:ascii="Calibri" w:eastAsia="Times New Roman" w:hAnsi="Calibri" w:cs="Calibri"/>
                <w:b/>
                <w:color w:val="000000"/>
                <w:lang w:eastAsia="en-GB"/>
              </w:rPr>
              <w:t>%</w:t>
            </w:r>
          </w:p>
        </w:tc>
        <w:tc>
          <w:tcPr>
            <w:tcW w:w="1561" w:type="dxa"/>
            <w:vAlign w:val="center"/>
          </w:tcPr>
          <w:p w14:paraId="5E4A6346" w14:textId="22DCEE76" w:rsidR="00FB69A7" w:rsidRPr="00605CC5" w:rsidRDefault="00FB69A7" w:rsidP="00B46979">
            <w:pPr>
              <w:tabs>
                <w:tab w:val="left" w:pos="6249"/>
              </w:tabs>
              <w:spacing w:after="0"/>
              <w:jc w:val="center"/>
              <w:rPr>
                <w:rFonts w:ascii="Calibri" w:eastAsia="Times New Roman" w:hAnsi="Calibri" w:cs="Calibri"/>
                <w:b/>
                <w:color w:val="000000"/>
                <w:lang w:eastAsia="en-GB"/>
              </w:rPr>
            </w:pPr>
            <w:r>
              <w:rPr>
                <w:rFonts w:ascii="Calibri" w:eastAsia="Times New Roman" w:hAnsi="Calibri" w:cs="Calibri"/>
                <w:b/>
                <w:color w:val="000000"/>
                <w:lang w:eastAsia="en-GB"/>
              </w:rPr>
              <w:t>17</w:t>
            </w:r>
            <w:r w:rsidRPr="00605CC5">
              <w:rPr>
                <w:rFonts w:ascii="Calibri" w:eastAsia="Times New Roman" w:hAnsi="Calibri" w:cs="Calibri"/>
                <w:b/>
                <w:color w:val="000000"/>
                <w:lang w:eastAsia="en-GB"/>
              </w:rPr>
              <w:t>%</w:t>
            </w:r>
          </w:p>
        </w:tc>
      </w:tr>
      <w:tr w:rsidR="00FB69A7" w14:paraId="33036FB0" w14:textId="77777777" w:rsidTr="00FB69A7">
        <w:trPr>
          <w:trHeight w:val="720"/>
          <w:jc w:val="center"/>
        </w:trPr>
        <w:tc>
          <w:tcPr>
            <w:tcW w:w="1861" w:type="dxa"/>
            <w:shd w:val="clear" w:color="auto" w:fill="D9D9D9" w:themeFill="background1" w:themeFillShade="D9"/>
            <w:vAlign w:val="center"/>
          </w:tcPr>
          <w:p w14:paraId="24E77726" w14:textId="77777777" w:rsidR="00FB69A7" w:rsidRPr="0016418E" w:rsidRDefault="00FB69A7" w:rsidP="00B46979">
            <w:pPr>
              <w:tabs>
                <w:tab w:val="left" w:pos="6249"/>
              </w:tabs>
              <w:spacing w:after="0"/>
              <w:rPr>
                <w:rFonts w:cstheme="minorHAnsi"/>
                <w:b/>
                <w:sz w:val="16"/>
                <w:szCs w:val="16"/>
                <w:lang w:eastAsia="en-GB"/>
              </w:rPr>
            </w:pPr>
            <w:r w:rsidRPr="0016418E">
              <w:rPr>
                <w:rFonts w:cstheme="minorHAnsi"/>
                <w:b/>
                <w:sz w:val="16"/>
                <w:szCs w:val="16"/>
                <w:lang w:eastAsia="en-GB"/>
              </w:rPr>
              <w:t>% at National Standard in Maths</w:t>
            </w:r>
          </w:p>
        </w:tc>
        <w:tc>
          <w:tcPr>
            <w:tcW w:w="1560" w:type="dxa"/>
            <w:vAlign w:val="center"/>
          </w:tcPr>
          <w:p w14:paraId="5ED2AAFE" w14:textId="10BE05F8" w:rsidR="00FB69A7" w:rsidRPr="00605CC5" w:rsidRDefault="00FB69A7" w:rsidP="00B46979">
            <w:pPr>
              <w:tabs>
                <w:tab w:val="left" w:pos="6249"/>
              </w:tabs>
              <w:spacing w:after="0"/>
              <w:jc w:val="center"/>
              <w:rPr>
                <w:rFonts w:ascii="Calibri" w:eastAsia="Times New Roman" w:hAnsi="Calibri" w:cs="Calibri"/>
                <w:b/>
                <w:color w:val="000000"/>
                <w:lang w:eastAsia="en-GB"/>
              </w:rPr>
            </w:pPr>
            <w:r>
              <w:rPr>
                <w:rFonts w:ascii="Calibri" w:eastAsia="Times New Roman" w:hAnsi="Calibri" w:cs="Calibri"/>
                <w:b/>
                <w:color w:val="000000"/>
                <w:lang w:eastAsia="en-GB"/>
              </w:rPr>
              <w:t>54</w:t>
            </w:r>
            <w:r w:rsidRPr="00605CC5">
              <w:rPr>
                <w:rFonts w:ascii="Calibri" w:eastAsia="Times New Roman" w:hAnsi="Calibri" w:cs="Calibri"/>
                <w:b/>
                <w:color w:val="000000"/>
                <w:lang w:eastAsia="en-GB"/>
              </w:rPr>
              <w:t>%</w:t>
            </w:r>
          </w:p>
        </w:tc>
        <w:tc>
          <w:tcPr>
            <w:tcW w:w="1561" w:type="dxa"/>
            <w:shd w:val="clear" w:color="auto" w:fill="auto"/>
            <w:vAlign w:val="center"/>
          </w:tcPr>
          <w:p w14:paraId="52F6C955" w14:textId="7BB42660" w:rsidR="00FB69A7" w:rsidRPr="00605CC5" w:rsidRDefault="00FB69A7" w:rsidP="00B46979">
            <w:pPr>
              <w:tabs>
                <w:tab w:val="left" w:pos="6249"/>
              </w:tabs>
              <w:spacing w:after="0"/>
              <w:jc w:val="center"/>
              <w:rPr>
                <w:rFonts w:ascii="Calibri" w:eastAsia="Times New Roman" w:hAnsi="Calibri" w:cs="Calibri"/>
                <w:b/>
                <w:color w:val="000000"/>
                <w:lang w:eastAsia="en-GB"/>
              </w:rPr>
            </w:pPr>
            <w:r>
              <w:rPr>
                <w:rFonts w:ascii="Calibri" w:eastAsia="Times New Roman" w:hAnsi="Calibri" w:cs="Calibri"/>
                <w:b/>
                <w:color w:val="000000"/>
                <w:lang w:eastAsia="en-GB"/>
              </w:rPr>
              <w:t>89</w:t>
            </w:r>
            <w:r w:rsidRPr="00605CC5">
              <w:rPr>
                <w:rFonts w:ascii="Calibri" w:eastAsia="Times New Roman" w:hAnsi="Calibri" w:cs="Calibri"/>
                <w:b/>
                <w:color w:val="000000"/>
                <w:lang w:eastAsia="en-GB"/>
              </w:rPr>
              <w:t>%</w:t>
            </w:r>
          </w:p>
        </w:tc>
        <w:tc>
          <w:tcPr>
            <w:tcW w:w="1561" w:type="dxa"/>
            <w:vAlign w:val="center"/>
          </w:tcPr>
          <w:p w14:paraId="6096B3C5" w14:textId="6CAD9FA5" w:rsidR="00FB69A7" w:rsidRPr="00605CC5" w:rsidRDefault="00FB69A7" w:rsidP="00B46979">
            <w:pPr>
              <w:tabs>
                <w:tab w:val="left" w:pos="6249"/>
              </w:tabs>
              <w:spacing w:after="0"/>
              <w:jc w:val="center"/>
              <w:rPr>
                <w:rFonts w:ascii="Calibri" w:eastAsia="Times New Roman" w:hAnsi="Calibri" w:cs="Calibri"/>
                <w:b/>
                <w:color w:val="000000"/>
                <w:lang w:eastAsia="en-GB"/>
              </w:rPr>
            </w:pPr>
            <w:r>
              <w:rPr>
                <w:rFonts w:ascii="Calibri" w:eastAsia="Times New Roman" w:hAnsi="Calibri" w:cs="Calibri"/>
                <w:b/>
                <w:color w:val="000000"/>
                <w:lang w:eastAsia="en-GB"/>
              </w:rPr>
              <w:t>-35</w:t>
            </w:r>
            <w:r w:rsidRPr="00605CC5">
              <w:rPr>
                <w:rFonts w:ascii="Calibri" w:eastAsia="Times New Roman" w:hAnsi="Calibri" w:cs="Calibri"/>
                <w:b/>
                <w:color w:val="000000"/>
                <w:lang w:eastAsia="en-GB"/>
              </w:rPr>
              <w:t>%</w:t>
            </w:r>
          </w:p>
        </w:tc>
      </w:tr>
      <w:tr w:rsidR="00FB69A7" w14:paraId="240A8E96" w14:textId="77777777" w:rsidTr="00FB69A7">
        <w:trPr>
          <w:trHeight w:val="720"/>
          <w:jc w:val="center"/>
        </w:trPr>
        <w:tc>
          <w:tcPr>
            <w:tcW w:w="1861" w:type="dxa"/>
            <w:shd w:val="clear" w:color="auto" w:fill="D9D9D9" w:themeFill="background1" w:themeFillShade="D9"/>
            <w:vAlign w:val="center"/>
          </w:tcPr>
          <w:p w14:paraId="25E08223" w14:textId="77777777" w:rsidR="00FB69A7" w:rsidRPr="0016418E" w:rsidRDefault="00FB69A7" w:rsidP="00B46979">
            <w:pPr>
              <w:tabs>
                <w:tab w:val="left" w:pos="6249"/>
              </w:tabs>
              <w:spacing w:after="0"/>
              <w:rPr>
                <w:rFonts w:cstheme="minorHAnsi"/>
                <w:b/>
                <w:sz w:val="16"/>
                <w:szCs w:val="16"/>
                <w:lang w:eastAsia="en-GB"/>
              </w:rPr>
            </w:pPr>
            <w:r w:rsidRPr="0016418E">
              <w:rPr>
                <w:rFonts w:cstheme="minorHAnsi"/>
                <w:b/>
                <w:sz w:val="16"/>
                <w:szCs w:val="16"/>
                <w:lang w:eastAsia="en-GB"/>
              </w:rPr>
              <w:t>% at National Standard in GPS</w:t>
            </w:r>
          </w:p>
        </w:tc>
        <w:tc>
          <w:tcPr>
            <w:tcW w:w="1560" w:type="dxa"/>
            <w:vAlign w:val="center"/>
          </w:tcPr>
          <w:p w14:paraId="30ED5255" w14:textId="62988B79" w:rsidR="00FB69A7" w:rsidRPr="00605CC5" w:rsidRDefault="00FB69A7" w:rsidP="00B46979">
            <w:pPr>
              <w:tabs>
                <w:tab w:val="left" w:pos="6249"/>
              </w:tabs>
              <w:spacing w:after="0"/>
              <w:jc w:val="center"/>
              <w:rPr>
                <w:rFonts w:ascii="Calibri" w:eastAsia="Times New Roman" w:hAnsi="Calibri" w:cs="Calibri"/>
                <w:b/>
                <w:color w:val="000000"/>
                <w:lang w:eastAsia="en-GB"/>
              </w:rPr>
            </w:pPr>
            <w:r>
              <w:rPr>
                <w:rFonts w:ascii="Calibri" w:eastAsia="Times New Roman" w:hAnsi="Calibri" w:cs="Calibri"/>
                <w:b/>
                <w:color w:val="000000"/>
                <w:lang w:eastAsia="en-GB"/>
              </w:rPr>
              <w:t>62</w:t>
            </w:r>
            <w:r w:rsidRPr="00605CC5">
              <w:rPr>
                <w:rFonts w:ascii="Calibri" w:eastAsia="Times New Roman" w:hAnsi="Calibri" w:cs="Calibri"/>
                <w:b/>
                <w:color w:val="000000"/>
                <w:lang w:eastAsia="en-GB"/>
              </w:rPr>
              <w:t>%</w:t>
            </w:r>
          </w:p>
        </w:tc>
        <w:tc>
          <w:tcPr>
            <w:tcW w:w="1561" w:type="dxa"/>
            <w:vAlign w:val="center"/>
          </w:tcPr>
          <w:p w14:paraId="1B7C43A6" w14:textId="77777777" w:rsidR="00FB69A7" w:rsidRPr="00605CC5" w:rsidRDefault="00FB69A7" w:rsidP="00B46979">
            <w:pPr>
              <w:tabs>
                <w:tab w:val="left" w:pos="6249"/>
              </w:tabs>
              <w:spacing w:after="0"/>
              <w:jc w:val="center"/>
              <w:rPr>
                <w:rFonts w:ascii="Calibri" w:eastAsia="Times New Roman" w:hAnsi="Calibri" w:cs="Calibri"/>
                <w:b/>
                <w:color w:val="000000"/>
                <w:lang w:eastAsia="en-GB"/>
              </w:rPr>
            </w:pPr>
            <w:r w:rsidRPr="00605CC5">
              <w:rPr>
                <w:rFonts w:ascii="Calibri" w:eastAsia="Times New Roman" w:hAnsi="Calibri" w:cs="Calibri"/>
                <w:b/>
                <w:color w:val="000000"/>
                <w:lang w:eastAsia="en-GB"/>
              </w:rPr>
              <w:t>78%</w:t>
            </w:r>
          </w:p>
        </w:tc>
        <w:tc>
          <w:tcPr>
            <w:tcW w:w="1561" w:type="dxa"/>
            <w:vAlign w:val="center"/>
          </w:tcPr>
          <w:p w14:paraId="093BF6B3" w14:textId="0600C879" w:rsidR="00FB69A7" w:rsidRPr="00605CC5" w:rsidRDefault="00FB69A7" w:rsidP="00B46979">
            <w:pPr>
              <w:tabs>
                <w:tab w:val="left" w:pos="6249"/>
              </w:tabs>
              <w:spacing w:after="0"/>
              <w:jc w:val="center"/>
              <w:rPr>
                <w:rFonts w:ascii="Calibri" w:eastAsia="Times New Roman" w:hAnsi="Calibri" w:cs="Calibri"/>
                <w:b/>
                <w:color w:val="000000"/>
                <w:lang w:eastAsia="en-GB"/>
              </w:rPr>
            </w:pPr>
            <w:r w:rsidRPr="00605CC5">
              <w:rPr>
                <w:rFonts w:ascii="Calibri" w:eastAsia="Times New Roman" w:hAnsi="Calibri" w:cs="Calibri"/>
                <w:b/>
                <w:color w:val="000000"/>
                <w:lang w:eastAsia="en-GB"/>
              </w:rPr>
              <w:t>-</w:t>
            </w:r>
            <w:r>
              <w:rPr>
                <w:rFonts w:ascii="Calibri" w:eastAsia="Times New Roman" w:hAnsi="Calibri" w:cs="Calibri"/>
                <w:b/>
                <w:color w:val="000000"/>
                <w:lang w:eastAsia="en-GB"/>
              </w:rPr>
              <w:t>16</w:t>
            </w:r>
            <w:r w:rsidRPr="00605CC5">
              <w:rPr>
                <w:rFonts w:ascii="Calibri" w:eastAsia="Times New Roman" w:hAnsi="Calibri" w:cs="Calibri"/>
                <w:b/>
                <w:color w:val="000000"/>
                <w:lang w:eastAsia="en-GB"/>
              </w:rPr>
              <w:t>%</w:t>
            </w:r>
          </w:p>
        </w:tc>
      </w:tr>
      <w:tr w:rsidR="00FB69A7" w14:paraId="336D052B" w14:textId="77777777" w:rsidTr="00FB69A7">
        <w:trPr>
          <w:trHeight w:val="720"/>
          <w:jc w:val="center"/>
        </w:trPr>
        <w:tc>
          <w:tcPr>
            <w:tcW w:w="1861" w:type="dxa"/>
            <w:shd w:val="clear" w:color="auto" w:fill="D9D9D9" w:themeFill="background1" w:themeFillShade="D9"/>
            <w:vAlign w:val="center"/>
          </w:tcPr>
          <w:p w14:paraId="440CE60F" w14:textId="77777777" w:rsidR="00FB69A7" w:rsidRPr="0016418E" w:rsidRDefault="00FB69A7" w:rsidP="00B46979">
            <w:pPr>
              <w:tabs>
                <w:tab w:val="left" w:pos="6249"/>
              </w:tabs>
              <w:spacing w:after="0"/>
              <w:rPr>
                <w:rFonts w:cstheme="minorHAnsi"/>
                <w:b/>
                <w:sz w:val="16"/>
                <w:szCs w:val="16"/>
                <w:lang w:eastAsia="en-GB"/>
              </w:rPr>
            </w:pPr>
            <w:r w:rsidRPr="0016418E">
              <w:rPr>
                <w:rFonts w:cstheme="minorHAnsi"/>
                <w:b/>
                <w:sz w:val="16"/>
                <w:szCs w:val="16"/>
                <w:lang w:eastAsia="en-GB"/>
              </w:rPr>
              <w:t>% at National Standard in WRM Combined</w:t>
            </w:r>
          </w:p>
        </w:tc>
        <w:tc>
          <w:tcPr>
            <w:tcW w:w="1560" w:type="dxa"/>
            <w:vAlign w:val="center"/>
          </w:tcPr>
          <w:p w14:paraId="3DE2B7EC" w14:textId="6D9DCA01" w:rsidR="00FB69A7" w:rsidRPr="00605CC5" w:rsidRDefault="00FB69A7" w:rsidP="00B46979">
            <w:pPr>
              <w:tabs>
                <w:tab w:val="left" w:pos="6249"/>
              </w:tabs>
              <w:spacing w:after="0"/>
              <w:jc w:val="center"/>
              <w:rPr>
                <w:rFonts w:eastAsia="Times New Roman" w:cstheme="minorHAnsi"/>
                <w:b/>
                <w:color w:val="000000"/>
                <w:lang w:eastAsia="en-GB"/>
              </w:rPr>
            </w:pPr>
            <w:r>
              <w:rPr>
                <w:rFonts w:eastAsia="Times New Roman" w:cstheme="minorHAnsi"/>
                <w:b/>
                <w:color w:val="000000"/>
                <w:lang w:eastAsia="en-GB"/>
              </w:rPr>
              <w:t>23</w:t>
            </w:r>
            <w:r w:rsidRPr="00605CC5">
              <w:rPr>
                <w:rFonts w:eastAsia="Times New Roman" w:cstheme="minorHAnsi"/>
                <w:b/>
                <w:color w:val="000000"/>
                <w:lang w:eastAsia="en-GB"/>
              </w:rPr>
              <w:t>%</w:t>
            </w:r>
          </w:p>
        </w:tc>
        <w:tc>
          <w:tcPr>
            <w:tcW w:w="1561" w:type="dxa"/>
            <w:vAlign w:val="center"/>
          </w:tcPr>
          <w:p w14:paraId="3DB6B6D8" w14:textId="59846477" w:rsidR="00FB69A7" w:rsidRPr="00605CC5" w:rsidRDefault="00FB69A7" w:rsidP="00B46979">
            <w:pPr>
              <w:tabs>
                <w:tab w:val="left" w:pos="6249"/>
              </w:tabs>
              <w:spacing w:after="0"/>
              <w:jc w:val="center"/>
              <w:rPr>
                <w:rFonts w:eastAsia="Times New Roman" w:cstheme="minorHAnsi"/>
                <w:b/>
                <w:color w:val="000000"/>
                <w:lang w:eastAsia="en-GB"/>
              </w:rPr>
            </w:pPr>
            <w:r>
              <w:rPr>
                <w:rFonts w:eastAsia="Times New Roman" w:cstheme="minorHAnsi"/>
                <w:b/>
                <w:color w:val="000000"/>
                <w:lang w:eastAsia="en-GB"/>
              </w:rPr>
              <w:t>48</w:t>
            </w:r>
            <w:r w:rsidRPr="00605CC5">
              <w:rPr>
                <w:rFonts w:eastAsia="Times New Roman" w:cstheme="minorHAnsi"/>
                <w:b/>
                <w:color w:val="000000"/>
                <w:lang w:eastAsia="en-GB"/>
              </w:rPr>
              <w:t>%</w:t>
            </w:r>
          </w:p>
        </w:tc>
        <w:tc>
          <w:tcPr>
            <w:tcW w:w="1561" w:type="dxa"/>
            <w:vAlign w:val="center"/>
          </w:tcPr>
          <w:p w14:paraId="25915BB4" w14:textId="365F9D79" w:rsidR="00FB69A7" w:rsidRPr="00605CC5" w:rsidRDefault="00FB69A7" w:rsidP="00B46979">
            <w:pPr>
              <w:tabs>
                <w:tab w:val="left" w:pos="6249"/>
              </w:tabs>
              <w:spacing w:after="0"/>
              <w:jc w:val="center"/>
              <w:rPr>
                <w:rFonts w:eastAsia="Times New Roman" w:cstheme="minorHAnsi"/>
                <w:b/>
                <w:color w:val="000000"/>
                <w:lang w:eastAsia="en-GB"/>
              </w:rPr>
            </w:pPr>
            <w:r w:rsidRPr="00605CC5">
              <w:rPr>
                <w:rFonts w:eastAsia="Times New Roman" w:cstheme="minorHAnsi"/>
                <w:b/>
                <w:color w:val="000000"/>
                <w:lang w:eastAsia="en-GB"/>
              </w:rPr>
              <w:t>-</w:t>
            </w:r>
            <w:r>
              <w:rPr>
                <w:rFonts w:eastAsia="Times New Roman" w:cstheme="minorHAnsi"/>
                <w:b/>
                <w:color w:val="000000"/>
                <w:lang w:eastAsia="en-GB"/>
              </w:rPr>
              <w:t>25</w:t>
            </w:r>
            <w:r w:rsidRPr="00605CC5">
              <w:rPr>
                <w:rFonts w:eastAsia="Times New Roman" w:cstheme="minorHAnsi"/>
                <w:b/>
                <w:color w:val="000000"/>
                <w:lang w:eastAsia="en-GB"/>
              </w:rPr>
              <w:t>%</w:t>
            </w:r>
          </w:p>
        </w:tc>
      </w:tr>
    </w:tbl>
    <w:p w14:paraId="765782FA" w14:textId="77777777" w:rsidR="0016397F" w:rsidRDefault="0016397F" w:rsidP="005D4873">
      <w:pPr>
        <w:rPr>
          <w:rFonts w:cstheme="minorHAnsi"/>
          <w:b/>
        </w:rPr>
      </w:pPr>
    </w:p>
    <w:tbl>
      <w:tblPr>
        <w:tblStyle w:val="TableGrid"/>
        <w:tblW w:w="15871" w:type="dxa"/>
        <w:tblLook w:val="04A0" w:firstRow="1" w:lastRow="0" w:firstColumn="1" w:lastColumn="0" w:noHBand="0" w:noVBand="1"/>
      </w:tblPr>
      <w:tblGrid>
        <w:gridCol w:w="1271"/>
        <w:gridCol w:w="14600"/>
      </w:tblGrid>
      <w:tr w:rsidR="00F3499A" w14:paraId="3F92F34C" w14:textId="77777777" w:rsidTr="009B2640">
        <w:tc>
          <w:tcPr>
            <w:tcW w:w="15871" w:type="dxa"/>
            <w:gridSpan w:val="2"/>
            <w:shd w:val="clear" w:color="auto" w:fill="auto"/>
          </w:tcPr>
          <w:p w14:paraId="52406712" w14:textId="77777777" w:rsidR="00F3499A" w:rsidRPr="00BB0F3B" w:rsidRDefault="00F3499A" w:rsidP="00F3499A">
            <w:pPr>
              <w:pStyle w:val="Default"/>
              <w:rPr>
                <w:rFonts w:asciiTheme="minorHAnsi" w:hAnsiTheme="minorHAnsi" w:cstheme="minorHAnsi"/>
                <w:sz w:val="22"/>
                <w:szCs w:val="22"/>
              </w:rPr>
            </w:pPr>
            <w:r w:rsidRPr="00BB0F3B">
              <w:rPr>
                <w:rFonts w:asciiTheme="minorHAnsi" w:hAnsiTheme="minorHAnsi" w:cstheme="minorHAnsi"/>
                <w:b/>
                <w:bCs/>
                <w:sz w:val="22"/>
                <w:szCs w:val="22"/>
              </w:rPr>
              <w:t xml:space="preserve">Barriers Identified as Impacting on the Achievement of Pupil Premium Pupils at </w:t>
            </w:r>
            <w:proofErr w:type="gramStart"/>
            <w:r w:rsidRPr="00BB0F3B">
              <w:rPr>
                <w:rFonts w:asciiTheme="minorHAnsi" w:hAnsiTheme="minorHAnsi" w:cstheme="minorHAnsi"/>
                <w:b/>
                <w:bCs/>
                <w:sz w:val="22"/>
                <w:szCs w:val="22"/>
              </w:rPr>
              <w:t>Sandhill  Primary</w:t>
            </w:r>
            <w:proofErr w:type="gramEnd"/>
            <w:r w:rsidRPr="00BB0F3B">
              <w:rPr>
                <w:rFonts w:asciiTheme="minorHAnsi" w:hAnsiTheme="minorHAnsi" w:cstheme="minorHAnsi"/>
                <w:b/>
                <w:bCs/>
                <w:sz w:val="22"/>
                <w:szCs w:val="22"/>
              </w:rPr>
              <w:t xml:space="preserve"> School </w:t>
            </w:r>
          </w:p>
          <w:p w14:paraId="2313899C" w14:textId="77777777" w:rsidR="00F3499A" w:rsidRDefault="00F3499A" w:rsidP="0084584F">
            <w:pPr>
              <w:jc w:val="center"/>
              <w:rPr>
                <w:rFonts w:cstheme="minorHAnsi"/>
                <w:b/>
              </w:rPr>
            </w:pPr>
          </w:p>
        </w:tc>
      </w:tr>
      <w:tr w:rsidR="00F3499A" w14:paraId="0F0C801C" w14:textId="77777777" w:rsidTr="009B2640">
        <w:tc>
          <w:tcPr>
            <w:tcW w:w="15871" w:type="dxa"/>
            <w:gridSpan w:val="2"/>
          </w:tcPr>
          <w:p w14:paraId="41CA758D" w14:textId="7ADC45E7" w:rsidR="00F3499A" w:rsidRDefault="00F3499A" w:rsidP="00F3499A">
            <w:pPr>
              <w:rPr>
                <w:rFonts w:cstheme="minorHAnsi"/>
                <w:b/>
              </w:rPr>
            </w:pPr>
            <w:r>
              <w:rPr>
                <w:rFonts w:cstheme="minorHAnsi"/>
                <w:b/>
              </w:rPr>
              <w:t>Academic Barriers</w:t>
            </w:r>
          </w:p>
        </w:tc>
      </w:tr>
      <w:tr w:rsidR="00B1519C" w14:paraId="15A112F1" w14:textId="77777777" w:rsidTr="009B2640">
        <w:tc>
          <w:tcPr>
            <w:tcW w:w="1271" w:type="dxa"/>
          </w:tcPr>
          <w:p w14:paraId="6D9B7C80" w14:textId="25DCCDCC" w:rsidR="00B1519C" w:rsidRDefault="00F3499A" w:rsidP="0084584F">
            <w:pPr>
              <w:jc w:val="center"/>
              <w:rPr>
                <w:rFonts w:cstheme="minorHAnsi"/>
                <w:b/>
              </w:rPr>
            </w:pPr>
            <w:r>
              <w:rPr>
                <w:rFonts w:cstheme="minorHAnsi"/>
                <w:b/>
              </w:rPr>
              <w:t>A</w:t>
            </w:r>
          </w:p>
        </w:tc>
        <w:tc>
          <w:tcPr>
            <w:tcW w:w="14600" w:type="dxa"/>
          </w:tcPr>
          <w:p w14:paraId="01041B89" w14:textId="168F77B7" w:rsidR="00B1519C" w:rsidRDefault="00F3499A" w:rsidP="00F3499A">
            <w:pPr>
              <w:rPr>
                <w:rFonts w:cstheme="minorHAnsi"/>
                <w:b/>
              </w:rPr>
            </w:pPr>
            <w:r>
              <w:t>Poor communication, language and literacy skills of so many of our disadvantaged pupils and families</w:t>
            </w:r>
          </w:p>
        </w:tc>
      </w:tr>
      <w:tr w:rsidR="00B1519C" w14:paraId="788E3A89" w14:textId="77777777" w:rsidTr="009B2640">
        <w:tc>
          <w:tcPr>
            <w:tcW w:w="1271" w:type="dxa"/>
          </w:tcPr>
          <w:p w14:paraId="5F60558E" w14:textId="18F0556A" w:rsidR="00B1519C" w:rsidRDefault="00F3499A" w:rsidP="0084584F">
            <w:pPr>
              <w:jc w:val="center"/>
              <w:rPr>
                <w:rFonts w:cstheme="minorHAnsi"/>
                <w:b/>
              </w:rPr>
            </w:pPr>
            <w:r>
              <w:rPr>
                <w:rFonts w:cstheme="minorHAnsi"/>
                <w:b/>
              </w:rPr>
              <w:t>B</w:t>
            </w:r>
          </w:p>
        </w:tc>
        <w:tc>
          <w:tcPr>
            <w:tcW w:w="14600" w:type="dxa"/>
          </w:tcPr>
          <w:p w14:paraId="0DBF2229" w14:textId="7AD1238E" w:rsidR="00B1519C" w:rsidRDefault="00F3499A" w:rsidP="00F3499A">
            <w:pPr>
              <w:rPr>
                <w:rFonts w:cstheme="minorHAnsi"/>
                <w:b/>
              </w:rPr>
            </w:pPr>
            <w:r>
              <w:t>Disadvantaged pupils at Sandhill have limited opportunities to lack access to learning resources and wider experiences</w:t>
            </w:r>
          </w:p>
        </w:tc>
      </w:tr>
      <w:tr w:rsidR="00B1519C" w14:paraId="281C756E" w14:textId="77777777" w:rsidTr="009B2640">
        <w:tc>
          <w:tcPr>
            <w:tcW w:w="1271" w:type="dxa"/>
          </w:tcPr>
          <w:p w14:paraId="03688A17" w14:textId="5709843F" w:rsidR="00B1519C" w:rsidRDefault="00F3499A" w:rsidP="0084584F">
            <w:pPr>
              <w:jc w:val="center"/>
              <w:rPr>
                <w:rFonts w:cstheme="minorHAnsi"/>
                <w:b/>
              </w:rPr>
            </w:pPr>
            <w:r>
              <w:rPr>
                <w:rFonts w:cstheme="minorHAnsi"/>
                <w:b/>
              </w:rPr>
              <w:lastRenderedPageBreak/>
              <w:t>C</w:t>
            </w:r>
          </w:p>
        </w:tc>
        <w:tc>
          <w:tcPr>
            <w:tcW w:w="14600" w:type="dxa"/>
          </w:tcPr>
          <w:p w14:paraId="5C86529F" w14:textId="4C61038E" w:rsidR="00B1519C" w:rsidRDefault="00F3499A" w:rsidP="00F3499A">
            <w:pPr>
              <w:rPr>
                <w:rFonts w:cstheme="minorHAnsi"/>
                <w:b/>
              </w:rPr>
            </w:pPr>
            <w:r>
              <w:t>Throughout school, knowledge and expectations of what the world can offer limits the views of our community and therefore</w:t>
            </w:r>
            <w:r w:rsidR="00566B06">
              <w:t xml:space="preserve"> low</w:t>
            </w:r>
            <w:r>
              <w:t xml:space="preserve"> </w:t>
            </w:r>
            <w:r w:rsidR="00566B06">
              <w:t>aspirations</w:t>
            </w:r>
            <w:r>
              <w:t xml:space="preserve"> </w:t>
            </w:r>
            <w:r w:rsidR="00566B06">
              <w:t xml:space="preserve">and low </w:t>
            </w:r>
            <w:proofErr w:type="spellStart"/>
            <w:r w:rsidR="00566B06">
              <w:t>self esteem</w:t>
            </w:r>
            <w:proofErr w:type="spellEnd"/>
            <w:r w:rsidR="00566B06">
              <w:t xml:space="preserve"> are evident</w:t>
            </w:r>
            <w:r>
              <w:t>.</w:t>
            </w:r>
          </w:p>
        </w:tc>
      </w:tr>
      <w:tr w:rsidR="00566B06" w14:paraId="79B7ED38" w14:textId="77777777" w:rsidTr="009B2640">
        <w:tc>
          <w:tcPr>
            <w:tcW w:w="15871" w:type="dxa"/>
            <w:gridSpan w:val="2"/>
          </w:tcPr>
          <w:p w14:paraId="67531776" w14:textId="656DAEFB" w:rsidR="00566B06" w:rsidRDefault="00566B06" w:rsidP="00F3499A">
            <w:r>
              <w:t>External barriers (issues which also require action outside school, such as low attendance rates)</w:t>
            </w:r>
          </w:p>
        </w:tc>
      </w:tr>
      <w:tr w:rsidR="00B1519C" w14:paraId="4874CBBA" w14:textId="77777777" w:rsidTr="009B2640">
        <w:tc>
          <w:tcPr>
            <w:tcW w:w="1271" w:type="dxa"/>
          </w:tcPr>
          <w:p w14:paraId="66D1C45E" w14:textId="23233C55" w:rsidR="00B1519C" w:rsidRDefault="00F3499A" w:rsidP="0084584F">
            <w:pPr>
              <w:jc w:val="center"/>
              <w:rPr>
                <w:rFonts w:cstheme="minorHAnsi"/>
                <w:b/>
              </w:rPr>
            </w:pPr>
            <w:r>
              <w:rPr>
                <w:rFonts w:cstheme="minorHAnsi"/>
                <w:b/>
              </w:rPr>
              <w:t>D</w:t>
            </w:r>
          </w:p>
        </w:tc>
        <w:tc>
          <w:tcPr>
            <w:tcW w:w="14600" w:type="dxa"/>
          </w:tcPr>
          <w:p w14:paraId="186727F6" w14:textId="60579A40" w:rsidR="00B1519C" w:rsidRDefault="00566B06" w:rsidP="00566B06">
            <w:pPr>
              <w:rPr>
                <w:rFonts w:cstheme="minorHAnsi"/>
                <w:b/>
              </w:rPr>
            </w:pPr>
            <w:r>
              <w:t>Attendance and punctuality and now with the pandemic restraints interruptions of learning based on bubble closures and self-isolating impacting on attendance in school from both pupils and staff.</w:t>
            </w:r>
          </w:p>
        </w:tc>
      </w:tr>
      <w:tr w:rsidR="00B1519C" w14:paraId="217011CF" w14:textId="77777777" w:rsidTr="009B2640">
        <w:tc>
          <w:tcPr>
            <w:tcW w:w="1271" w:type="dxa"/>
          </w:tcPr>
          <w:p w14:paraId="43B883B9" w14:textId="19CE3B62" w:rsidR="00B1519C" w:rsidRDefault="00F3499A" w:rsidP="0084584F">
            <w:pPr>
              <w:jc w:val="center"/>
              <w:rPr>
                <w:rFonts w:cstheme="minorHAnsi"/>
                <w:b/>
              </w:rPr>
            </w:pPr>
            <w:r>
              <w:rPr>
                <w:rFonts w:cstheme="minorHAnsi"/>
                <w:b/>
              </w:rPr>
              <w:t>E</w:t>
            </w:r>
          </w:p>
        </w:tc>
        <w:tc>
          <w:tcPr>
            <w:tcW w:w="14600" w:type="dxa"/>
          </w:tcPr>
          <w:p w14:paraId="18A2324A" w14:textId="3B26F580" w:rsidR="00B1519C" w:rsidRDefault="00BA142F" w:rsidP="00566B06">
            <w:pPr>
              <w:rPr>
                <w:rFonts w:cstheme="minorHAnsi"/>
                <w:b/>
              </w:rPr>
            </w:pPr>
            <w:r>
              <w:t>External factors at home, unemployment, grief, anxieties of the situation impacting on well-being of pupils when in school.</w:t>
            </w:r>
          </w:p>
        </w:tc>
      </w:tr>
      <w:tr w:rsidR="00BA142F" w14:paraId="214B99F8" w14:textId="77777777" w:rsidTr="009B2640">
        <w:tc>
          <w:tcPr>
            <w:tcW w:w="1271" w:type="dxa"/>
          </w:tcPr>
          <w:p w14:paraId="592BC679" w14:textId="5A652BA4" w:rsidR="00BA142F" w:rsidRDefault="00BA142F" w:rsidP="0084584F">
            <w:pPr>
              <w:jc w:val="center"/>
              <w:rPr>
                <w:rFonts w:cstheme="minorHAnsi"/>
                <w:b/>
              </w:rPr>
            </w:pPr>
            <w:r>
              <w:rPr>
                <w:rFonts w:cstheme="minorHAnsi"/>
                <w:b/>
              </w:rPr>
              <w:t>F</w:t>
            </w:r>
          </w:p>
        </w:tc>
        <w:tc>
          <w:tcPr>
            <w:tcW w:w="14600" w:type="dxa"/>
          </w:tcPr>
          <w:p w14:paraId="7F6A04EB" w14:textId="25BF6B1E" w:rsidR="00BA142F" w:rsidRDefault="00BA142F" w:rsidP="00566B06">
            <w:r>
              <w:t>Poor diet and nutrition and the impact this has on health problems</w:t>
            </w:r>
          </w:p>
        </w:tc>
      </w:tr>
      <w:tr w:rsidR="00B1519C" w14:paraId="3C400116" w14:textId="77777777" w:rsidTr="009B2640">
        <w:tc>
          <w:tcPr>
            <w:tcW w:w="1271" w:type="dxa"/>
          </w:tcPr>
          <w:p w14:paraId="6367EC44" w14:textId="3B7D32A5" w:rsidR="00B1519C" w:rsidRDefault="00BA142F" w:rsidP="0084584F">
            <w:pPr>
              <w:jc w:val="center"/>
              <w:rPr>
                <w:rFonts w:cstheme="minorHAnsi"/>
                <w:b/>
              </w:rPr>
            </w:pPr>
            <w:r>
              <w:rPr>
                <w:rFonts w:cstheme="minorHAnsi"/>
                <w:b/>
              </w:rPr>
              <w:t>G</w:t>
            </w:r>
          </w:p>
        </w:tc>
        <w:tc>
          <w:tcPr>
            <w:tcW w:w="14600" w:type="dxa"/>
          </w:tcPr>
          <w:p w14:paraId="24DFE424" w14:textId="760DB51C" w:rsidR="00B1519C" w:rsidRDefault="00BA142F" w:rsidP="00BA142F">
            <w:pPr>
              <w:rPr>
                <w:rFonts w:cstheme="minorHAnsi"/>
                <w:b/>
              </w:rPr>
            </w:pPr>
            <w:r>
              <w:t>Access to the support of remote learning and support at home.</w:t>
            </w:r>
          </w:p>
        </w:tc>
      </w:tr>
    </w:tbl>
    <w:p w14:paraId="4DABACCB" w14:textId="09839558" w:rsidR="00B1519C" w:rsidRDefault="00B1519C" w:rsidP="0084584F">
      <w:pPr>
        <w:jc w:val="center"/>
        <w:rPr>
          <w:rFonts w:cstheme="minorHAnsi"/>
          <w:b/>
        </w:rPr>
      </w:pPr>
    </w:p>
    <w:p w14:paraId="177A8C92" w14:textId="536F7037" w:rsidR="00AC5E61" w:rsidRDefault="00AC5E61" w:rsidP="0016397F">
      <w:pPr>
        <w:rPr>
          <w:rFonts w:cstheme="minorHAnsi"/>
          <w:b/>
        </w:rPr>
      </w:pPr>
    </w:p>
    <w:p w14:paraId="6A2F4B42" w14:textId="77777777" w:rsidR="00AC5E61" w:rsidRPr="00BB0F3B" w:rsidRDefault="00AC5E61" w:rsidP="00AC5E61">
      <w:pPr>
        <w:jc w:val="center"/>
        <w:rPr>
          <w:rFonts w:cstheme="minorHAnsi"/>
          <w:b/>
        </w:rPr>
      </w:pPr>
    </w:p>
    <w:tbl>
      <w:tblPr>
        <w:tblStyle w:val="TableGrid"/>
        <w:tblW w:w="0" w:type="auto"/>
        <w:tblLook w:val="06E0" w:firstRow="1" w:lastRow="1" w:firstColumn="1" w:lastColumn="0" w:noHBand="1" w:noVBand="1"/>
      </w:tblPr>
      <w:tblGrid>
        <w:gridCol w:w="2758"/>
        <w:gridCol w:w="4041"/>
        <w:gridCol w:w="3969"/>
        <w:gridCol w:w="2410"/>
        <w:gridCol w:w="2210"/>
      </w:tblGrid>
      <w:tr w:rsidR="00AC5E61" w:rsidRPr="00BB0F3B" w14:paraId="534A8505" w14:textId="77777777" w:rsidTr="008463FE">
        <w:tc>
          <w:tcPr>
            <w:tcW w:w="15388" w:type="dxa"/>
            <w:gridSpan w:val="5"/>
            <w:shd w:val="clear" w:color="auto" w:fill="BFBFBF" w:themeFill="background1" w:themeFillShade="BF"/>
          </w:tcPr>
          <w:p w14:paraId="6BB008D8" w14:textId="77777777" w:rsidR="00AC5E61" w:rsidRDefault="00AC5E61" w:rsidP="008463FE">
            <w:pPr>
              <w:rPr>
                <w:rFonts w:cstheme="minorHAnsi"/>
                <w:b/>
              </w:rPr>
            </w:pPr>
            <w:r>
              <w:rPr>
                <w:rFonts w:cstheme="minorHAnsi"/>
                <w:b/>
              </w:rPr>
              <w:t>Planned expenditure</w:t>
            </w:r>
          </w:p>
          <w:p w14:paraId="6A3D78A7" w14:textId="17B400AF" w:rsidR="008C1248" w:rsidRPr="008C1248" w:rsidRDefault="008C1248" w:rsidP="00363D0E">
            <w:pPr>
              <w:pStyle w:val="ListParagraph"/>
              <w:rPr>
                <w:rFonts w:cstheme="minorHAnsi"/>
                <w:b/>
              </w:rPr>
            </w:pPr>
          </w:p>
        </w:tc>
      </w:tr>
      <w:tr w:rsidR="00F517ED" w:rsidRPr="00BB0F3B" w14:paraId="6F785363" w14:textId="77777777" w:rsidTr="005637EA">
        <w:tc>
          <w:tcPr>
            <w:tcW w:w="2758" w:type="dxa"/>
            <w:shd w:val="clear" w:color="auto" w:fill="BFBFBF" w:themeFill="background1" w:themeFillShade="BF"/>
          </w:tcPr>
          <w:p w14:paraId="336701FD" w14:textId="76A4609B" w:rsidR="00F517ED" w:rsidRPr="00BB0F3B" w:rsidRDefault="00F517ED" w:rsidP="008463FE">
            <w:pPr>
              <w:rPr>
                <w:rFonts w:cstheme="minorHAnsi"/>
                <w:b/>
              </w:rPr>
            </w:pPr>
            <w:r>
              <w:rPr>
                <w:rFonts w:cstheme="minorHAnsi"/>
                <w:b/>
              </w:rPr>
              <w:t>Barrier</w:t>
            </w:r>
          </w:p>
        </w:tc>
        <w:tc>
          <w:tcPr>
            <w:tcW w:w="4041" w:type="dxa"/>
            <w:shd w:val="clear" w:color="auto" w:fill="BFBFBF" w:themeFill="background1" w:themeFillShade="BF"/>
          </w:tcPr>
          <w:p w14:paraId="11C406AD" w14:textId="416871E8" w:rsidR="00F517ED" w:rsidRPr="00BB0F3B" w:rsidRDefault="00F517ED" w:rsidP="008463FE">
            <w:pPr>
              <w:rPr>
                <w:rFonts w:cstheme="minorHAnsi"/>
                <w:b/>
              </w:rPr>
            </w:pPr>
            <w:r>
              <w:rPr>
                <w:rFonts w:cstheme="minorHAnsi"/>
                <w:b/>
              </w:rPr>
              <w:t>Action</w:t>
            </w:r>
          </w:p>
        </w:tc>
        <w:tc>
          <w:tcPr>
            <w:tcW w:w="3969" w:type="dxa"/>
            <w:shd w:val="clear" w:color="auto" w:fill="BFBFBF" w:themeFill="background1" w:themeFillShade="BF"/>
          </w:tcPr>
          <w:p w14:paraId="5C8811AC" w14:textId="29A858A4" w:rsidR="00F517ED" w:rsidRPr="00BB0F3B" w:rsidRDefault="004B6CD6" w:rsidP="008463FE">
            <w:pPr>
              <w:rPr>
                <w:rFonts w:cstheme="minorHAnsi"/>
                <w:b/>
              </w:rPr>
            </w:pPr>
            <w:r w:rsidRPr="00BB0F3B">
              <w:rPr>
                <w:rFonts w:cstheme="minorHAnsi"/>
                <w:b/>
              </w:rPr>
              <w:t>Intended Outcome</w:t>
            </w:r>
          </w:p>
        </w:tc>
        <w:tc>
          <w:tcPr>
            <w:tcW w:w="2410" w:type="dxa"/>
            <w:shd w:val="clear" w:color="auto" w:fill="BFBFBF" w:themeFill="background1" w:themeFillShade="BF"/>
          </w:tcPr>
          <w:p w14:paraId="049BC64F" w14:textId="2BDD6D7C" w:rsidR="004B6CD6" w:rsidRPr="00BB0F3B" w:rsidRDefault="004B6CD6" w:rsidP="004B6CD6">
            <w:pPr>
              <w:rPr>
                <w:rFonts w:cstheme="minorHAnsi"/>
                <w:b/>
              </w:rPr>
            </w:pPr>
            <w:r w:rsidRPr="00BB0F3B">
              <w:rPr>
                <w:rFonts w:cstheme="minorHAnsi"/>
                <w:b/>
              </w:rPr>
              <w:t>Target Group Cost</w:t>
            </w:r>
          </w:p>
          <w:p w14:paraId="6B1AD8C9" w14:textId="559E2DBF" w:rsidR="00F517ED" w:rsidRPr="00BB0F3B" w:rsidRDefault="00F517ED" w:rsidP="008463FE">
            <w:pPr>
              <w:rPr>
                <w:rFonts w:cstheme="minorHAnsi"/>
                <w:b/>
              </w:rPr>
            </w:pPr>
          </w:p>
        </w:tc>
        <w:tc>
          <w:tcPr>
            <w:tcW w:w="2210" w:type="dxa"/>
            <w:shd w:val="clear" w:color="auto" w:fill="BFBFBF" w:themeFill="background1" w:themeFillShade="BF"/>
          </w:tcPr>
          <w:p w14:paraId="7FFB8709" w14:textId="5BE57C5B" w:rsidR="00F517ED" w:rsidRPr="00BB0F3B" w:rsidRDefault="008C1248" w:rsidP="008463FE">
            <w:pPr>
              <w:rPr>
                <w:rFonts w:cstheme="minorHAnsi"/>
                <w:b/>
              </w:rPr>
            </w:pPr>
            <w:r>
              <w:rPr>
                <w:rFonts w:cstheme="minorHAnsi"/>
                <w:b/>
              </w:rPr>
              <w:t>Review /</w:t>
            </w:r>
            <w:r w:rsidR="00F517ED" w:rsidRPr="00BB0F3B">
              <w:rPr>
                <w:rFonts w:cstheme="minorHAnsi"/>
                <w:b/>
              </w:rPr>
              <w:t>Evaluation of Impact</w:t>
            </w:r>
          </w:p>
        </w:tc>
      </w:tr>
      <w:tr w:rsidR="00F517ED" w:rsidRPr="00D4014A" w14:paraId="0165B655" w14:textId="77777777" w:rsidTr="005637EA">
        <w:tc>
          <w:tcPr>
            <w:tcW w:w="2758" w:type="dxa"/>
          </w:tcPr>
          <w:p w14:paraId="33E60D1B" w14:textId="130C842D" w:rsidR="00F517ED" w:rsidRPr="00D4014A" w:rsidRDefault="00F517ED" w:rsidP="00127F69">
            <w:pPr>
              <w:rPr>
                <w:rFonts w:cstheme="minorHAnsi"/>
                <w:bCs/>
                <w:color w:val="000000"/>
                <w:sz w:val="20"/>
                <w:szCs w:val="20"/>
              </w:rPr>
            </w:pPr>
            <w:r w:rsidRPr="00D4014A">
              <w:rPr>
                <w:rFonts w:cstheme="minorHAnsi"/>
                <w:bCs/>
                <w:color w:val="000000"/>
                <w:sz w:val="20"/>
                <w:szCs w:val="20"/>
              </w:rPr>
              <w:t>Effectiveness of Teaching &amp; Learning</w:t>
            </w:r>
          </w:p>
          <w:p w14:paraId="1B919582" w14:textId="77777777" w:rsidR="00F517ED" w:rsidRPr="00D4014A" w:rsidRDefault="00F517ED" w:rsidP="00127F69">
            <w:pPr>
              <w:rPr>
                <w:rFonts w:cstheme="minorHAnsi"/>
                <w:color w:val="000000"/>
                <w:sz w:val="20"/>
                <w:szCs w:val="20"/>
              </w:rPr>
            </w:pPr>
            <w:r w:rsidRPr="00D4014A">
              <w:rPr>
                <w:rFonts w:cstheme="minorHAnsi"/>
                <w:color w:val="000000"/>
                <w:sz w:val="20"/>
                <w:szCs w:val="20"/>
              </w:rPr>
              <w:t>Identification:</w:t>
            </w:r>
          </w:p>
          <w:p w14:paraId="3B2167C1" w14:textId="1F6CF7E2" w:rsidR="00F517ED" w:rsidRPr="00D4014A" w:rsidRDefault="00F517ED" w:rsidP="00127F69">
            <w:pPr>
              <w:rPr>
                <w:rFonts w:cstheme="minorHAnsi"/>
                <w:color w:val="000000"/>
                <w:sz w:val="20"/>
                <w:szCs w:val="20"/>
              </w:rPr>
            </w:pPr>
            <w:r w:rsidRPr="00D4014A">
              <w:rPr>
                <w:rFonts w:cstheme="minorHAnsi"/>
                <w:color w:val="000000"/>
                <w:sz w:val="20"/>
                <w:szCs w:val="20"/>
              </w:rPr>
              <w:t xml:space="preserve">Ofsted inspection 2018 highlights inconsistencies in teaching that has led to weaknesses in learning and progress at KS2. </w:t>
            </w:r>
          </w:p>
          <w:p w14:paraId="0B96348D" w14:textId="77777777" w:rsidR="00F517ED" w:rsidRPr="00D4014A" w:rsidRDefault="00F517ED" w:rsidP="00127F69">
            <w:pPr>
              <w:rPr>
                <w:rFonts w:cstheme="minorHAnsi"/>
                <w:color w:val="000000"/>
                <w:sz w:val="20"/>
                <w:szCs w:val="20"/>
              </w:rPr>
            </w:pPr>
          </w:p>
          <w:p w14:paraId="1C6ACC1B" w14:textId="77777777" w:rsidR="00F517ED" w:rsidRPr="00D4014A" w:rsidRDefault="00F517ED" w:rsidP="00127F69">
            <w:pPr>
              <w:rPr>
                <w:rFonts w:cstheme="minorHAnsi"/>
                <w:color w:val="000000"/>
                <w:sz w:val="20"/>
                <w:szCs w:val="20"/>
              </w:rPr>
            </w:pPr>
            <w:r w:rsidRPr="00D4014A">
              <w:rPr>
                <w:rFonts w:cstheme="minorHAnsi"/>
                <w:color w:val="000000"/>
                <w:sz w:val="20"/>
                <w:szCs w:val="20"/>
              </w:rPr>
              <w:t xml:space="preserve">2019 outcomes were significantly below in: </w:t>
            </w:r>
          </w:p>
          <w:p w14:paraId="4A07BF49" w14:textId="77777777" w:rsidR="00F517ED" w:rsidRPr="00D4014A" w:rsidRDefault="00F517ED" w:rsidP="00127F69">
            <w:pPr>
              <w:rPr>
                <w:rFonts w:cstheme="minorHAnsi"/>
                <w:color w:val="000000"/>
                <w:sz w:val="20"/>
                <w:szCs w:val="20"/>
              </w:rPr>
            </w:pPr>
            <w:r w:rsidRPr="00D4014A">
              <w:rPr>
                <w:rFonts w:cstheme="minorHAnsi"/>
                <w:color w:val="000000"/>
                <w:sz w:val="20"/>
                <w:szCs w:val="20"/>
              </w:rPr>
              <w:t>EYFS- 59%</w:t>
            </w:r>
          </w:p>
          <w:p w14:paraId="4824FB34" w14:textId="35A42098" w:rsidR="00F517ED" w:rsidRPr="00D4014A" w:rsidRDefault="00F517ED" w:rsidP="00127F69">
            <w:pPr>
              <w:rPr>
                <w:rFonts w:cstheme="minorHAnsi"/>
                <w:color w:val="000000"/>
                <w:sz w:val="20"/>
                <w:szCs w:val="20"/>
              </w:rPr>
            </w:pPr>
            <w:r w:rsidRPr="00D4014A">
              <w:rPr>
                <w:rFonts w:cstheme="minorHAnsi"/>
                <w:color w:val="000000"/>
                <w:sz w:val="20"/>
                <w:szCs w:val="20"/>
              </w:rPr>
              <w:t>Phonics- 46%</w:t>
            </w:r>
          </w:p>
          <w:p w14:paraId="4DC5DA19" w14:textId="6416C610" w:rsidR="00F517ED" w:rsidRPr="00D4014A" w:rsidRDefault="00F517ED" w:rsidP="00127F69">
            <w:pPr>
              <w:rPr>
                <w:rFonts w:cstheme="minorHAnsi"/>
                <w:color w:val="000000"/>
                <w:sz w:val="20"/>
                <w:szCs w:val="20"/>
              </w:rPr>
            </w:pPr>
            <w:r w:rsidRPr="00D4014A">
              <w:rPr>
                <w:rFonts w:cstheme="minorHAnsi"/>
                <w:color w:val="000000"/>
                <w:sz w:val="20"/>
                <w:szCs w:val="20"/>
              </w:rPr>
              <w:t>KS1- 50% (RWM)</w:t>
            </w:r>
          </w:p>
          <w:p w14:paraId="3A4CD39D" w14:textId="05323638" w:rsidR="00F517ED" w:rsidRPr="00D4014A" w:rsidRDefault="00F517ED" w:rsidP="00127F69">
            <w:pPr>
              <w:rPr>
                <w:rFonts w:cstheme="minorHAnsi"/>
                <w:color w:val="000000"/>
                <w:sz w:val="20"/>
                <w:szCs w:val="20"/>
              </w:rPr>
            </w:pPr>
            <w:r w:rsidRPr="00D4014A">
              <w:rPr>
                <w:rFonts w:cstheme="minorHAnsi"/>
                <w:color w:val="000000"/>
                <w:sz w:val="20"/>
                <w:szCs w:val="20"/>
              </w:rPr>
              <w:t xml:space="preserve">and below in </w:t>
            </w:r>
          </w:p>
          <w:p w14:paraId="305F0268" w14:textId="7A16CC29" w:rsidR="00F517ED" w:rsidRPr="00D4014A" w:rsidRDefault="00F517ED" w:rsidP="00127F69">
            <w:pPr>
              <w:rPr>
                <w:rFonts w:cstheme="minorHAnsi"/>
                <w:color w:val="000000"/>
                <w:sz w:val="20"/>
                <w:szCs w:val="20"/>
              </w:rPr>
            </w:pPr>
            <w:r w:rsidRPr="00D4014A">
              <w:rPr>
                <w:rFonts w:cstheme="minorHAnsi"/>
                <w:color w:val="000000"/>
                <w:sz w:val="20"/>
                <w:szCs w:val="20"/>
              </w:rPr>
              <w:t>KS2- 40% (RWM)</w:t>
            </w:r>
          </w:p>
          <w:p w14:paraId="1162FF09" w14:textId="77777777" w:rsidR="00F517ED" w:rsidRPr="00D4014A" w:rsidRDefault="00F517ED" w:rsidP="008463FE">
            <w:pPr>
              <w:rPr>
                <w:rFonts w:cstheme="minorHAnsi"/>
                <w:sz w:val="20"/>
                <w:szCs w:val="20"/>
              </w:rPr>
            </w:pPr>
          </w:p>
        </w:tc>
        <w:tc>
          <w:tcPr>
            <w:tcW w:w="4041" w:type="dxa"/>
          </w:tcPr>
          <w:p w14:paraId="46EBDDA0" w14:textId="5CE70019" w:rsidR="00F517ED" w:rsidRPr="00D4014A" w:rsidRDefault="00F517ED" w:rsidP="000922E3">
            <w:pPr>
              <w:rPr>
                <w:rFonts w:cstheme="minorHAnsi"/>
                <w:sz w:val="20"/>
                <w:szCs w:val="20"/>
              </w:rPr>
            </w:pPr>
            <w:r w:rsidRPr="00D4014A">
              <w:rPr>
                <w:rFonts w:cstheme="minorHAnsi"/>
                <w:sz w:val="20"/>
                <w:szCs w:val="20"/>
              </w:rPr>
              <w:t xml:space="preserve">School leaders deliver quality CPD in relation to modelling, differentiation, challenge, pitch, high expectations and engagement. </w:t>
            </w:r>
          </w:p>
          <w:p w14:paraId="61A21E89" w14:textId="77777777" w:rsidR="00F517ED" w:rsidRPr="00D4014A" w:rsidRDefault="00F517ED" w:rsidP="000922E3">
            <w:pPr>
              <w:rPr>
                <w:rFonts w:cstheme="minorHAnsi"/>
                <w:sz w:val="20"/>
                <w:szCs w:val="20"/>
              </w:rPr>
            </w:pPr>
            <w:r w:rsidRPr="00D4014A">
              <w:rPr>
                <w:rFonts w:cstheme="minorHAnsi"/>
                <w:sz w:val="20"/>
                <w:szCs w:val="20"/>
              </w:rPr>
              <w:t xml:space="preserve">School leaders to lead whole school CPD (including planning, coaching, team teaching etc.) linked to improving teaching and </w:t>
            </w:r>
            <w:proofErr w:type="spellStart"/>
            <w:r w:rsidRPr="00D4014A">
              <w:rPr>
                <w:rFonts w:cstheme="minorHAnsi"/>
                <w:sz w:val="20"/>
                <w:szCs w:val="20"/>
              </w:rPr>
              <w:t>QofE</w:t>
            </w:r>
            <w:proofErr w:type="spellEnd"/>
            <w:r w:rsidRPr="00D4014A">
              <w:rPr>
                <w:rFonts w:cstheme="minorHAnsi"/>
                <w:sz w:val="20"/>
                <w:szCs w:val="20"/>
              </w:rPr>
              <w:t xml:space="preserve">, including both teachers/support staff.  </w:t>
            </w:r>
          </w:p>
          <w:p w14:paraId="237A5EB0" w14:textId="77777777" w:rsidR="00F517ED" w:rsidRPr="00D4014A" w:rsidRDefault="00F517ED" w:rsidP="000922E3">
            <w:pPr>
              <w:rPr>
                <w:rFonts w:cstheme="minorHAnsi"/>
                <w:sz w:val="20"/>
                <w:szCs w:val="20"/>
              </w:rPr>
            </w:pPr>
            <w:r w:rsidRPr="00D4014A">
              <w:rPr>
                <w:rFonts w:cstheme="minorHAnsi"/>
                <w:sz w:val="20"/>
                <w:szCs w:val="20"/>
              </w:rPr>
              <w:t>Staff will attend relevant external CPD and access support from SLEs/Directors of T&amp;L/Tykes TSA</w:t>
            </w:r>
          </w:p>
          <w:p w14:paraId="1DDEA69B" w14:textId="77777777" w:rsidR="00F517ED" w:rsidRPr="00D4014A" w:rsidRDefault="00F517ED" w:rsidP="008463FE">
            <w:pPr>
              <w:rPr>
                <w:rFonts w:cstheme="minorHAnsi"/>
                <w:sz w:val="20"/>
                <w:szCs w:val="20"/>
              </w:rPr>
            </w:pPr>
          </w:p>
        </w:tc>
        <w:tc>
          <w:tcPr>
            <w:tcW w:w="3969" w:type="dxa"/>
          </w:tcPr>
          <w:p w14:paraId="22A7AEC6" w14:textId="471642DE" w:rsidR="004B6CD6" w:rsidRPr="00D4014A" w:rsidRDefault="004B6CD6" w:rsidP="004B6CD6">
            <w:pPr>
              <w:rPr>
                <w:rFonts w:cstheme="minorHAnsi"/>
                <w:sz w:val="20"/>
                <w:szCs w:val="20"/>
              </w:rPr>
            </w:pPr>
            <w:r w:rsidRPr="00D4014A">
              <w:rPr>
                <w:rFonts w:cstheme="minorHAnsi"/>
                <w:sz w:val="20"/>
                <w:szCs w:val="20"/>
              </w:rPr>
              <w:t xml:space="preserve">Quality of teaching contributes to improved pupil outcomes and pupils make at least expected if not better progress from starting points. </w:t>
            </w:r>
          </w:p>
          <w:p w14:paraId="16C16D70" w14:textId="77777777" w:rsidR="004B6CD6" w:rsidRPr="00D4014A" w:rsidRDefault="004B6CD6" w:rsidP="004B6CD6">
            <w:pPr>
              <w:rPr>
                <w:rFonts w:cstheme="minorHAnsi"/>
                <w:sz w:val="20"/>
                <w:szCs w:val="20"/>
              </w:rPr>
            </w:pPr>
          </w:p>
          <w:p w14:paraId="285FC206" w14:textId="4BFBD259" w:rsidR="004B6CD6" w:rsidRPr="00D4014A" w:rsidRDefault="004B6CD6" w:rsidP="004B6CD6">
            <w:pPr>
              <w:rPr>
                <w:rFonts w:cstheme="minorHAnsi"/>
                <w:sz w:val="20"/>
                <w:szCs w:val="20"/>
              </w:rPr>
            </w:pPr>
            <w:r w:rsidRPr="00D4014A">
              <w:rPr>
                <w:rFonts w:cstheme="minorHAnsi"/>
                <w:sz w:val="20"/>
                <w:szCs w:val="20"/>
              </w:rPr>
              <w:t xml:space="preserve">Lesson observations are good or better. </w:t>
            </w:r>
          </w:p>
          <w:p w14:paraId="7CA33299" w14:textId="77777777" w:rsidR="004B6CD6" w:rsidRPr="00D4014A" w:rsidRDefault="004B6CD6" w:rsidP="004B6CD6">
            <w:pPr>
              <w:rPr>
                <w:rFonts w:cstheme="minorHAnsi"/>
                <w:sz w:val="20"/>
                <w:szCs w:val="20"/>
              </w:rPr>
            </w:pPr>
          </w:p>
          <w:p w14:paraId="1BD91BCC" w14:textId="77777777" w:rsidR="004B6CD6" w:rsidRPr="00D4014A" w:rsidRDefault="004B6CD6" w:rsidP="004B6CD6">
            <w:pPr>
              <w:rPr>
                <w:rFonts w:cstheme="minorHAnsi"/>
                <w:sz w:val="20"/>
                <w:szCs w:val="20"/>
              </w:rPr>
            </w:pPr>
            <w:r w:rsidRPr="00D4014A">
              <w:rPr>
                <w:rFonts w:cstheme="minorHAnsi"/>
                <w:sz w:val="20"/>
                <w:szCs w:val="20"/>
              </w:rPr>
              <w:t>Work scrutiny monitoring reflects a good standard of teaching and learning.</w:t>
            </w:r>
          </w:p>
          <w:p w14:paraId="730C14E2" w14:textId="77777777" w:rsidR="004B6CD6" w:rsidRPr="00D4014A" w:rsidRDefault="004B6CD6" w:rsidP="004B6CD6">
            <w:pPr>
              <w:rPr>
                <w:rFonts w:cstheme="minorHAnsi"/>
                <w:sz w:val="20"/>
                <w:szCs w:val="20"/>
              </w:rPr>
            </w:pPr>
          </w:p>
          <w:p w14:paraId="65376897" w14:textId="77777777" w:rsidR="00F517ED" w:rsidRPr="00D4014A" w:rsidRDefault="004B6CD6" w:rsidP="004B6CD6">
            <w:pPr>
              <w:rPr>
                <w:rFonts w:cstheme="minorHAnsi"/>
                <w:sz w:val="20"/>
                <w:szCs w:val="20"/>
              </w:rPr>
            </w:pPr>
            <w:r w:rsidRPr="00D4014A">
              <w:rPr>
                <w:rFonts w:cstheme="minorHAnsi"/>
                <w:sz w:val="20"/>
                <w:szCs w:val="20"/>
              </w:rPr>
              <w:t>Support staff have a positive impact on improving progress and outcomes.</w:t>
            </w:r>
          </w:p>
          <w:p w14:paraId="386E9EC9" w14:textId="7C2A2FAB" w:rsidR="008C1248" w:rsidRPr="00D4014A" w:rsidRDefault="008C1248" w:rsidP="004B6CD6">
            <w:pPr>
              <w:rPr>
                <w:rFonts w:cstheme="minorHAnsi"/>
                <w:sz w:val="20"/>
                <w:szCs w:val="20"/>
              </w:rPr>
            </w:pPr>
          </w:p>
          <w:p w14:paraId="7973BE42" w14:textId="71781685" w:rsidR="008C1248" w:rsidRPr="00D4014A" w:rsidRDefault="008C1248" w:rsidP="004B6CD6">
            <w:pPr>
              <w:rPr>
                <w:rFonts w:cstheme="minorHAnsi"/>
                <w:sz w:val="20"/>
                <w:szCs w:val="20"/>
              </w:rPr>
            </w:pPr>
            <w:r w:rsidRPr="00D4014A">
              <w:rPr>
                <w:rFonts w:cstheme="minorHAnsi"/>
                <w:sz w:val="20"/>
                <w:szCs w:val="20"/>
              </w:rPr>
              <w:t>Middle leaders</w:t>
            </w:r>
          </w:p>
          <w:p w14:paraId="4A2803E4" w14:textId="77777777" w:rsidR="008C1248" w:rsidRPr="00D4014A" w:rsidRDefault="008C1248" w:rsidP="004B6CD6">
            <w:pPr>
              <w:rPr>
                <w:rFonts w:cstheme="minorHAnsi"/>
                <w:sz w:val="20"/>
                <w:szCs w:val="20"/>
              </w:rPr>
            </w:pPr>
          </w:p>
          <w:p w14:paraId="7E5F162D" w14:textId="5A535671" w:rsidR="008C1248" w:rsidRPr="00D4014A" w:rsidRDefault="008C1248" w:rsidP="004B6CD6">
            <w:pPr>
              <w:rPr>
                <w:rFonts w:cstheme="minorHAnsi"/>
                <w:sz w:val="20"/>
                <w:szCs w:val="20"/>
              </w:rPr>
            </w:pPr>
            <w:r w:rsidRPr="00D4014A">
              <w:rPr>
                <w:rFonts w:cstheme="minorHAnsi"/>
                <w:sz w:val="20"/>
                <w:szCs w:val="20"/>
              </w:rPr>
              <w:t>Termly Pupil Progress Meetings to track progress of all PP pupils</w:t>
            </w:r>
          </w:p>
        </w:tc>
        <w:tc>
          <w:tcPr>
            <w:tcW w:w="2410" w:type="dxa"/>
          </w:tcPr>
          <w:p w14:paraId="6C30FE45" w14:textId="77777777" w:rsidR="008C1248" w:rsidRPr="00D4014A" w:rsidRDefault="008C1248" w:rsidP="008463FE">
            <w:pPr>
              <w:rPr>
                <w:rFonts w:cstheme="minorHAnsi"/>
                <w:sz w:val="20"/>
                <w:szCs w:val="20"/>
              </w:rPr>
            </w:pPr>
            <w:r w:rsidRPr="00D4014A">
              <w:rPr>
                <w:rFonts w:cstheme="minorHAnsi"/>
                <w:sz w:val="20"/>
                <w:szCs w:val="20"/>
              </w:rPr>
              <w:t>DH &amp; JH</w:t>
            </w:r>
          </w:p>
          <w:p w14:paraId="6A2010D5" w14:textId="77777777" w:rsidR="008C1248" w:rsidRPr="00D4014A" w:rsidRDefault="008C1248" w:rsidP="008463FE">
            <w:pPr>
              <w:rPr>
                <w:rFonts w:cstheme="minorHAnsi"/>
                <w:sz w:val="20"/>
                <w:szCs w:val="20"/>
              </w:rPr>
            </w:pPr>
          </w:p>
          <w:p w14:paraId="13B21C0C" w14:textId="77777777" w:rsidR="008C1248" w:rsidRPr="00D4014A" w:rsidRDefault="008C1248" w:rsidP="008463FE">
            <w:pPr>
              <w:rPr>
                <w:rFonts w:cstheme="minorHAnsi"/>
                <w:sz w:val="20"/>
                <w:szCs w:val="20"/>
              </w:rPr>
            </w:pPr>
            <w:r w:rsidRPr="00D4014A">
              <w:rPr>
                <w:rFonts w:cstheme="minorHAnsi"/>
                <w:sz w:val="20"/>
                <w:szCs w:val="20"/>
              </w:rPr>
              <w:t>SLT</w:t>
            </w:r>
          </w:p>
          <w:p w14:paraId="6FDA81E5" w14:textId="77777777" w:rsidR="008C1248" w:rsidRPr="00D4014A" w:rsidRDefault="008C1248" w:rsidP="008463FE">
            <w:pPr>
              <w:rPr>
                <w:rFonts w:cstheme="minorHAnsi"/>
                <w:sz w:val="20"/>
                <w:szCs w:val="20"/>
              </w:rPr>
            </w:pPr>
          </w:p>
          <w:p w14:paraId="1833EF83" w14:textId="77777777" w:rsidR="008C1248" w:rsidRPr="00D4014A" w:rsidRDefault="008C1248" w:rsidP="008463FE">
            <w:pPr>
              <w:rPr>
                <w:rFonts w:cstheme="minorHAnsi"/>
                <w:sz w:val="20"/>
                <w:szCs w:val="20"/>
              </w:rPr>
            </w:pPr>
            <w:r w:rsidRPr="00D4014A">
              <w:rPr>
                <w:rFonts w:cstheme="minorHAnsi"/>
                <w:sz w:val="20"/>
                <w:szCs w:val="20"/>
              </w:rPr>
              <w:t>Middle Leaders</w:t>
            </w:r>
          </w:p>
          <w:p w14:paraId="6FA257EF" w14:textId="77777777" w:rsidR="008C1248" w:rsidRPr="00D4014A" w:rsidRDefault="008C1248" w:rsidP="008463FE">
            <w:pPr>
              <w:rPr>
                <w:rFonts w:cstheme="minorHAnsi"/>
                <w:sz w:val="20"/>
                <w:szCs w:val="20"/>
              </w:rPr>
            </w:pPr>
          </w:p>
          <w:p w14:paraId="23CD967F" w14:textId="77777777" w:rsidR="008C1248" w:rsidRPr="00D4014A" w:rsidRDefault="008C1248" w:rsidP="008463FE">
            <w:pPr>
              <w:rPr>
                <w:rFonts w:cstheme="minorHAnsi"/>
                <w:sz w:val="20"/>
                <w:szCs w:val="20"/>
              </w:rPr>
            </w:pPr>
            <w:r w:rsidRPr="00D4014A">
              <w:rPr>
                <w:rFonts w:cstheme="minorHAnsi"/>
                <w:sz w:val="20"/>
                <w:szCs w:val="20"/>
              </w:rPr>
              <w:t xml:space="preserve">ECM Teaching and Learning </w:t>
            </w:r>
            <w:proofErr w:type="gramStart"/>
            <w:r w:rsidRPr="00D4014A">
              <w:rPr>
                <w:rFonts w:cstheme="minorHAnsi"/>
                <w:sz w:val="20"/>
                <w:szCs w:val="20"/>
              </w:rPr>
              <w:t>lead  support</w:t>
            </w:r>
            <w:proofErr w:type="gramEnd"/>
            <w:r w:rsidRPr="00D4014A">
              <w:rPr>
                <w:rFonts w:cstheme="minorHAnsi"/>
                <w:sz w:val="20"/>
                <w:szCs w:val="20"/>
              </w:rPr>
              <w:t xml:space="preserve"> 1 day a week</w:t>
            </w:r>
          </w:p>
          <w:p w14:paraId="7B0BBCE4" w14:textId="77777777" w:rsidR="003757BD" w:rsidRPr="00D4014A" w:rsidRDefault="003757BD" w:rsidP="008463FE">
            <w:pPr>
              <w:rPr>
                <w:rFonts w:cstheme="minorHAnsi"/>
                <w:sz w:val="20"/>
                <w:szCs w:val="20"/>
              </w:rPr>
            </w:pPr>
          </w:p>
          <w:p w14:paraId="20E2A999" w14:textId="3D4D5E06" w:rsidR="003757BD" w:rsidRPr="00D4014A" w:rsidRDefault="003757BD" w:rsidP="008463FE">
            <w:pPr>
              <w:rPr>
                <w:rFonts w:cstheme="minorHAnsi"/>
                <w:sz w:val="20"/>
                <w:szCs w:val="20"/>
              </w:rPr>
            </w:pPr>
            <w:r w:rsidRPr="005637EA">
              <w:rPr>
                <w:rFonts w:cstheme="minorHAnsi"/>
                <w:sz w:val="20"/>
                <w:szCs w:val="20"/>
              </w:rPr>
              <w:t>(39 weeks)</w:t>
            </w:r>
          </w:p>
        </w:tc>
        <w:tc>
          <w:tcPr>
            <w:tcW w:w="2210" w:type="dxa"/>
          </w:tcPr>
          <w:p w14:paraId="32910B27" w14:textId="77777777" w:rsidR="00F517ED" w:rsidRPr="00D4014A" w:rsidRDefault="00F517ED" w:rsidP="008463FE">
            <w:pPr>
              <w:rPr>
                <w:rFonts w:cstheme="minorHAnsi"/>
                <w:sz w:val="20"/>
                <w:szCs w:val="20"/>
              </w:rPr>
            </w:pPr>
          </w:p>
        </w:tc>
      </w:tr>
      <w:tr w:rsidR="003757BD" w:rsidRPr="00D4014A" w14:paraId="6273B04F" w14:textId="77777777" w:rsidTr="005637EA">
        <w:tc>
          <w:tcPr>
            <w:tcW w:w="2758" w:type="dxa"/>
          </w:tcPr>
          <w:p w14:paraId="74ED03DD" w14:textId="5F899245" w:rsidR="003757BD" w:rsidRPr="00D4014A" w:rsidRDefault="003757BD" w:rsidP="00127F69">
            <w:pPr>
              <w:rPr>
                <w:rFonts w:cstheme="minorHAnsi"/>
                <w:bCs/>
                <w:color w:val="000000"/>
                <w:sz w:val="20"/>
                <w:szCs w:val="20"/>
              </w:rPr>
            </w:pPr>
            <w:r w:rsidRPr="00D4014A">
              <w:rPr>
                <w:rFonts w:cstheme="minorHAnsi"/>
                <w:bCs/>
                <w:color w:val="000000"/>
                <w:sz w:val="20"/>
                <w:szCs w:val="20"/>
              </w:rPr>
              <w:t>Social, emotional and educational needs of PP and SEND children</w:t>
            </w:r>
          </w:p>
        </w:tc>
        <w:tc>
          <w:tcPr>
            <w:tcW w:w="4041" w:type="dxa"/>
          </w:tcPr>
          <w:p w14:paraId="12F64C2E" w14:textId="3436074D" w:rsidR="00D4014A" w:rsidRPr="00D4014A" w:rsidRDefault="003757BD" w:rsidP="003757BD">
            <w:pPr>
              <w:rPr>
                <w:sz w:val="20"/>
                <w:szCs w:val="20"/>
              </w:rPr>
            </w:pPr>
            <w:r w:rsidRPr="00D4014A">
              <w:rPr>
                <w:rFonts w:cstheme="minorHAnsi"/>
                <w:sz w:val="20"/>
                <w:szCs w:val="20"/>
              </w:rPr>
              <w:t>SENDCO lead part time class based.</w:t>
            </w:r>
            <w:r w:rsidRPr="00D4014A">
              <w:rPr>
                <w:sz w:val="20"/>
                <w:szCs w:val="20"/>
              </w:rPr>
              <w:t xml:space="preserve"> </w:t>
            </w:r>
          </w:p>
          <w:p w14:paraId="47ABB242" w14:textId="77777777" w:rsidR="00D4014A" w:rsidRPr="00D4014A" w:rsidRDefault="00D4014A" w:rsidP="003757BD">
            <w:pPr>
              <w:rPr>
                <w:sz w:val="20"/>
                <w:szCs w:val="20"/>
              </w:rPr>
            </w:pPr>
          </w:p>
          <w:p w14:paraId="29AA0D5A" w14:textId="0DD53700" w:rsidR="003757BD" w:rsidRPr="00D4014A" w:rsidRDefault="003757BD" w:rsidP="003757BD">
            <w:pPr>
              <w:rPr>
                <w:rFonts w:cstheme="minorHAnsi"/>
                <w:sz w:val="20"/>
                <w:szCs w:val="20"/>
              </w:rPr>
            </w:pPr>
            <w:r w:rsidRPr="00D4014A">
              <w:rPr>
                <w:rFonts w:cstheme="minorHAnsi"/>
                <w:sz w:val="20"/>
                <w:szCs w:val="20"/>
              </w:rPr>
              <w:t xml:space="preserve">Targeted meetings with parents and other stakeholders to ensure pupils across school </w:t>
            </w:r>
            <w:r w:rsidRPr="00D4014A">
              <w:rPr>
                <w:rFonts w:cstheme="minorHAnsi"/>
                <w:sz w:val="20"/>
                <w:szCs w:val="20"/>
              </w:rPr>
              <w:lastRenderedPageBreak/>
              <w:t xml:space="preserve">with particular SEND are receiving same access to QFT. </w:t>
            </w:r>
          </w:p>
          <w:p w14:paraId="7BCF0BA2" w14:textId="77777777" w:rsidR="003757BD" w:rsidRPr="00D4014A" w:rsidRDefault="003757BD" w:rsidP="003757BD">
            <w:pPr>
              <w:rPr>
                <w:rFonts w:cstheme="minorHAnsi"/>
                <w:sz w:val="20"/>
                <w:szCs w:val="20"/>
              </w:rPr>
            </w:pPr>
          </w:p>
          <w:p w14:paraId="50FE532A" w14:textId="77777777" w:rsidR="003757BD" w:rsidRPr="00D4014A" w:rsidRDefault="003757BD" w:rsidP="003757BD">
            <w:pPr>
              <w:rPr>
                <w:rFonts w:cstheme="minorHAnsi"/>
                <w:sz w:val="20"/>
                <w:szCs w:val="20"/>
              </w:rPr>
            </w:pPr>
            <w:r w:rsidRPr="00D4014A">
              <w:rPr>
                <w:rFonts w:cstheme="minorHAnsi"/>
                <w:sz w:val="20"/>
                <w:szCs w:val="20"/>
              </w:rPr>
              <w:t>SEND pupils catered for through SMART targets on IEPs for all pupils on SEND register.</w:t>
            </w:r>
          </w:p>
          <w:p w14:paraId="47C96247" w14:textId="77777777" w:rsidR="003757BD" w:rsidRPr="00D4014A" w:rsidRDefault="003757BD" w:rsidP="003757BD">
            <w:pPr>
              <w:rPr>
                <w:rFonts w:cstheme="minorHAnsi"/>
                <w:sz w:val="20"/>
                <w:szCs w:val="20"/>
              </w:rPr>
            </w:pPr>
          </w:p>
          <w:p w14:paraId="630E8BA3" w14:textId="77777777" w:rsidR="003757BD" w:rsidRDefault="003757BD" w:rsidP="003757BD">
            <w:pPr>
              <w:rPr>
                <w:rFonts w:cstheme="minorHAnsi"/>
                <w:sz w:val="20"/>
                <w:szCs w:val="20"/>
              </w:rPr>
            </w:pPr>
            <w:r w:rsidRPr="00D4014A">
              <w:rPr>
                <w:rFonts w:cstheme="minorHAnsi"/>
                <w:sz w:val="20"/>
                <w:szCs w:val="20"/>
              </w:rPr>
              <w:t>Whole school provision map created with SENDCO to ensure all children who are borderline SEN Support are monitored closely and support provided through graduated approach (Assess, plan, do, review). Any changes communicated to parents in prompt and timely manner.</w:t>
            </w:r>
          </w:p>
          <w:p w14:paraId="3895541A" w14:textId="77777777" w:rsidR="00E67242" w:rsidRDefault="00E67242" w:rsidP="003757BD">
            <w:pPr>
              <w:rPr>
                <w:rFonts w:cstheme="minorHAnsi"/>
                <w:sz w:val="20"/>
                <w:szCs w:val="20"/>
              </w:rPr>
            </w:pPr>
          </w:p>
          <w:p w14:paraId="43BA351D" w14:textId="400FC8C0" w:rsidR="00E67242" w:rsidRPr="00D4014A" w:rsidRDefault="00E67242" w:rsidP="003757BD">
            <w:pPr>
              <w:rPr>
                <w:rFonts w:cstheme="minorHAnsi"/>
                <w:sz w:val="20"/>
                <w:szCs w:val="20"/>
              </w:rPr>
            </w:pPr>
          </w:p>
        </w:tc>
        <w:tc>
          <w:tcPr>
            <w:tcW w:w="3969" w:type="dxa"/>
          </w:tcPr>
          <w:p w14:paraId="60AE31C1" w14:textId="77777777" w:rsidR="00BA2647" w:rsidRPr="00363D0E" w:rsidRDefault="00BA2647" w:rsidP="00BA2647">
            <w:pPr>
              <w:rPr>
                <w:rFonts w:cstheme="minorHAnsi"/>
                <w:color w:val="000000"/>
                <w:sz w:val="20"/>
                <w:szCs w:val="20"/>
              </w:rPr>
            </w:pPr>
            <w:r w:rsidRPr="00363D0E">
              <w:rPr>
                <w:rFonts w:cstheme="minorHAnsi"/>
                <w:color w:val="000000"/>
                <w:sz w:val="20"/>
                <w:szCs w:val="20"/>
              </w:rPr>
              <w:lastRenderedPageBreak/>
              <w:t xml:space="preserve">Progress against individual/personalised targets will be met. </w:t>
            </w:r>
          </w:p>
          <w:p w14:paraId="15B7980D" w14:textId="77777777" w:rsidR="00BA2647" w:rsidRPr="00363D0E" w:rsidRDefault="00BA2647" w:rsidP="00BA2647">
            <w:pPr>
              <w:rPr>
                <w:rFonts w:cstheme="minorHAnsi"/>
                <w:color w:val="000000"/>
                <w:sz w:val="20"/>
                <w:szCs w:val="20"/>
              </w:rPr>
            </w:pPr>
          </w:p>
          <w:p w14:paraId="3F50E385" w14:textId="4B29AC2C" w:rsidR="00BA2647" w:rsidRPr="00363D0E" w:rsidRDefault="00BA2647" w:rsidP="00BA2647">
            <w:pPr>
              <w:rPr>
                <w:rFonts w:cstheme="minorHAnsi"/>
                <w:color w:val="000000"/>
                <w:sz w:val="20"/>
                <w:szCs w:val="20"/>
              </w:rPr>
            </w:pPr>
            <w:r w:rsidRPr="00363D0E">
              <w:rPr>
                <w:rFonts w:cstheme="minorHAnsi"/>
                <w:color w:val="000000"/>
                <w:sz w:val="20"/>
                <w:szCs w:val="20"/>
              </w:rPr>
              <w:t xml:space="preserve">Improved progress in </w:t>
            </w:r>
            <w:proofErr w:type="gramStart"/>
            <w:r w:rsidRPr="00363D0E">
              <w:rPr>
                <w:rFonts w:cstheme="minorHAnsi"/>
                <w:color w:val="000000"/>
                <w:sz w:val="20"/>
                <w:szCs w:val="20"/>
              </w:rPr>
              <w:t>R,W</w:t>
            </w:r>
            <w:proofErr w:type="gramEnd"/>
            <w:r w:rsidRPr="00363D0E">
              <w:rPr>
                <w:rFonts w:cstheme="minorHAnsi"/>
                <w:color w:val="000000"/>
                <w:sz w:val="20"/>
                <w:szCs w:val="20"/>
              </w:rPr>
              <w:t xml:space="preserve">,M for identified group- SEND/PP </w:t>
            </w:r>
          </w:p>
          <w:p w14:paraId="18BEF9F7" w14:textId="7188345F" w:rsidR="00E67242" w:rsidRPr="00363D0E" w:rsidRDefault="00E67242" w:rsidP="00BA2647">
            <w:pPr>
              <w:rPr>
                <w:rFonts w:cstheme="minorHAnsi"/>
                <w:color w:val="000000"/>
                <w:sz w:val="20"/>
                <w:szCs w:val="20"/>
              </w:rPr>
            </w:pPr>
          </w:p>
          <w:p w14:paraId="114E10D5" w14:textId="445BD65E" w:rsidR="00E67242" w:rsidRPr="00363D0E" w:rsidRDefault="00E67242" w:rsidP="00BA2647">
            <w:pPr>
              <w:rPr>
                <w:rFonts w:cstheme="minorHAnsi"/>
                <w:color w:val="000000"/>
                <w:sz w:val="20"/>
                <w:szCs w:val="20"/>
              </w:rPr>
            </w:pPr>
            <w:r w:rsidRPr="00363D0E">
              <w:rPr>
                <w:rFonts w:cstheme="minorHAnsi"/>
                <w:color w:val="000000"/>
                <w:sz w:val="20"/>
                <w:szCs w:val="20"/>
              </w:rPr>
              <w:t>SEMH and educational needs of all PP and SEND children are met and closely monitored to lead to improved outcomes.</w:t>
            </w:r>
          </w:p>
          <w:p w14:paraId="59946EE1" w14:textId="77777777" w:rsidR="003757BD" w:rsidRPr="00D4014A" w:rsidRDefault="003757BD" w:rsidP="004B6CD6">
            <w:pPr>
              <w:rPr>
                <w:rFonts w:cstheme="minorHAnsi"/>
                <w:sz w:val="20"/>
                <w:szCs w:val="20"/>
              </w:rPr>
            </w:pPr>
          </w:p>
        </w:tc>
        <w:tc>
          <w:tcPr>
            <w:tcW w:w="2410" w:type="dxa"/>
          </w:tcPr>
          <w:p w14:paraId="3DBCC0D3" w14:textId="77777777" w:rsidR="00BA2647" w:rsidRPr="00363D0E" w:rsidRDefault="00BA2647" w:rsidP="00BA2647">
            <w:pPr>
              <w:rPr>
                <w:rFonts w:cstheme="minorHAnsi"/>
                <w:color w:val="000000"/>
                <w:sz w:val="20"/>
                <w:szCs w:val="20"/>
              </w:rPr>
            </w:pPr>
            <w:r w:rsidRPr="00363D0E">
              <w:rPr>
                <w:rFonts w:cstheme="minorHAnsi"/>
                <w:color w:val="000000"/>
                <w:sz w:val="20"/>
                <w:szCs w:val="20"/>
              </w:rPr>
              <w:lastRenderedPageBreak/>
              <w:t xml:space="preserve">SENDCO 2 day per week </w:t>
            </w:r>
          </w:p>
          <w:p w14:paraId="46827631" w14:textId="7158BC6F" w:rsidR="00BA2647" w:rsidRPr="00363D0E" w:rsidRDefault="00BA2647" w:rsidP="00BA2647">
            <w:pPr>
              <w:rPr>
                <w:rFonts w:cstheme="minorHAnsi"/>
                <w:color w:val="000000"/>
                <w:sz w:val="20"/>
                <w:szCs w:val="20"/>
              </w:rPr>
            </w:pPr>
            <w:r w:rsidRPr="00363D0E">
              <w:rPr>
                <w:rFonts w:cstheme="minorHAnsi"/>
                <w:color w:val="000000"/>
                <w:sz w:val="20"/>
                <w:szCs w:val="20"/>
              </w:rPr>
              <w:t>(38 weeks)- £</w:t>
            </w:r>
            <w:r w:rsidR="00E67242" w:rsidRPr="00363D0E">
              <w:rPr>
                <w:rFonts w:cstheme="minorHAnsi"/>
                <w:color w:val="000000"/>
                <w:sz w:val="20"/>
                <w:szCs w:val="20"/>
              </w:rPr>
              <w:t>14,298</w:t>
            </w:r>
          </w:p>
          <w:p w14:paraId="15FD1A22" w14:textId="77777777" w:rsidR="00BA2647" w:rsidRPr="00363D0E" w:rsidRDefault="00BA2647" w:rsidP="00BA2647">
            <w:pPr>
              <w:rPr>
                <w:rFonts w:cstheme="minorHAnsi"/>
                <w:color w:val="000000"/>
                <w:sz w:val="20"/>
                <w:szCs w:val="20"/>
              </w:rPr>
            </w:pPr>
          </w:p>
          <w:p w14:paraId="29E04625" w14:textId="3F3D0772" w:rsidR="00BA2647" w:rsidRPr="00363D0E" w:rsidRDefault="00BA2647" w:rsidP="00BA2647">
            <w:pPr>
              <w:rPr>
                <w:rFonts w:cstheme="minorHAnsi"/>
                <w:color w:val="000000"/>
                <w:sz w:val="20"/>
                <w:szCs w:val="20"/>
              </w:rPr>
            </w:pPr>
            <w:r w:rsidRPr="00363D0E">
              <w:rPr>
                <w:rFonts w:cstheme="minorHAnsi"/>
                <w:color w:val="000000"/>
                <w:sz w:val="20"/>
                <w:szCs w:val="20"/>
              </w:rPr>
              <w:t>Education Psychologist Support- £</w:t>
            </w:r>
            <w:r w:rsidR="00E67242" w:rsidRPr="00363D0E">
              <w:rPr>
                <w:rFonts w:cstheme="minorHAnsi"/>
                <w:color w:val="000000"/>
                <w:sz w:val="20"/>
                <w:szCs w:val="20"/>
              </w:rPr>
              <w:t>3</w:t>
            </w:r>
            <w:r w:rsidRPr="00363D0E">
              <w:rPr>
                <w:rFonts w:cstheme="minorHAnsi"/>
                <w:color w:val="000000"/>
                <w:sz w:val="20"/>
                <w:szCs w:val="20"/>
              </w:rPr>
              <w:t>,</w:t>
            </w:r>
            <w:r w:rsidR="00E67242" w:rsidRPr="00363D0E">
              <w:rPr>
                <w:rFonts w:cstheme="minorHAnsi"/>
                <w:color w:val="000000"/>
                <w:sz w:val="20"/>
                <w:szCs w:val="20"/>
              </w:rPr>
              <w:t>6</w:t>
            </w:r>
            <w:r w:rsidRPr="00363D0E">
              <w:rPr>
                <w:rFonts w:cstheme="minorHAnsi"/>
                <w:color w:val="000000"/>
                <w:sz w:val="20"/>
                <w:szCs w:val="20"/>
              </w:rPr>
              <w:t>00</w:t>
            </w:r>
          </w:p>
          <w:p w14:paraId="1BEFD156" w14:textId="77777777" w:rsidR="00BA2647" w:rsidRPr="00363D0E" w:rsidRDefault="00BA2647" w:rsidP="00BA2647">
            <w:pPr>
              <w:rPr>
                <w:rFonts w:cstheme="minorHAnsi"/>
                <w:color w:val="000000"/>
                <w:sz w:val="20"/>
                <w:szCs w:val="20"/>
              </w:rPr>
            </w:pPr>
          </w:p>
          <w:p w14:paraId="2E6E834F" w14:textId="6F19C865" w:rsidR="003757BD" w:rsidRPr="00D4014A" w:rsidRDefault="00BA2647" w:rsidP="00BA2647">
            <w:pPr>
              <w:rPr>
                <w:rFonts w:cstheme="minorHAnsi"/>
                <w:sz w:val="20"/>
                <w:szCs w:val="20"/>
              </w:rPr>
            </w:pPr>
            <w:r w:rsidRPr="00363D0E">
              <w:rPr>
                <w:rFonts w:cstheme="minorHAnsi"/>
                <w:b/>
                <w:color w:val="000000"/>
                <w:sz w:val="20"/>
                <w:szCs w:val="20"/>
              </w:rPr>
              <w:t>£1</w:t>
            </w:r>
            <w:r w:rsidR="00E67242" w:rsidRPr="00363D0E">
              <w:rPr>
                <w:rFonts w:cstheme="minorHAnsi"/>
                <w:b/>
                <w:color w:val="000000"/>
                <w:sz w:val="20"/>
                <w:szCs w:val="20"/>
              </w:rPr>
              <w:t>7</w:t>
            </w:r>
            <w:r w:rsidRPr="00363D0E">
              <w:rPr>
                <w:rFonts w:cstheme="minorHAnsi"/>
                <w:b/>
                <w:color w:val="000000"/>
                <w:sz w:val="20"/>
                <w:szCs w:val="20"/>
              </w:rPr>
              <w:t>,</w:t>
            </w:r>
            <w:r w:rsidR="00E67242" w:rsidRPr="00363D0E">
              <w:rPr>
                <w:rFonts w:cstheme="minorHAnsi"/>
                <w:b/>
                <w:color w:val="000000"/>
                <w:sz w:val="20"/>
                <w:szCs w:val="20"/>
              </w:rPr>
              <w:t>898</w:t>
            </w:r>
          </w:p>
        </w:tc>
        <w:tc>
          <w:tcPr>
            <w:tcW w:w="2210" w:type="dxa"/>
          </w:tcPr>
          <w:p w14:paraId="60B031CF" w14:textId="77777777" w:rsidR="003757BD" w:rsidRPr="00D4014A" w:rsidRDefault="003757BD" w:rsidP="008463FE">
            <w:pPr>
              <w:rPr>
                <w:rFonts w:cstheme="minorHAnsi"/>
                <w:sz w:val="20"/>
                <w:szCs w:val="20"/>
              </w:rPr>
            </w:pPr>
          </w:p>
        </w:tc>
      </w:tr>
      <w:tr w:rsidR="00E67242" w:rsidRPr="00D4014A" w14:paraId="2D929E76" w14:textId="77777777" w:rsidTr="005637EA">
        <w:tc>
          <w:tcPr>
            <w:tcW w:w="2758" w:type="dxa"/>
          </w:tcPr>
          <w:p w14:paraId="7E99AAB6" w14:textId="77777777" w:rsidR="00E67242" w:rsidRDefault="00421B4D" w:rsidP="00127F69">
            <w:pPr>
              <w:rPr>
                <w:rFonts w:cstheme="minorHAnsi"/>
                <w:bCs/>
                <w:color w:val="000000"/>
                <w:sz w:val="20"/>
                <w:szCs w:val="20"/>
              </w:rPr>
            </w:pPr>
            <w:r>
              <w:rPr>
                <w:rFonts w:cstheme="minorHAnsi"/>
                <w:bCs/>
                <w:color w:val="000000"/>
                <w:sz w:val="20"/>
                <w:szCs w:val="20"/>
              </w:rPr>
              <w:t>Attainment and Progress</w:t>
            </w:r>
          </w:p>
          <w:p w14:paraId="27CE9C50" w14:textId="77777777" w:rsidR="00421B4D" w:rsidRDefault="002F7C89" w:rsidP="00127F69">
            <w:pPr>
              <w:rPr>
                <w:rFonts w:cstheme="minorHAnsi"/>
                <w:bCs/>
                <w:color w:val="000000"/>
                <w:sz w:val="20"/>
                <w:szCs w:val="20"/>
              </w:rPr>
            </w:pPr>
            <w:r>
              <w:rPr>
                <w:rFonts w:cstheme="minorHAnsi"/>
                <w:bCs/>
                <w:color w:val="000000"/>
                <w:sz w:val="20"/>
                <w:szCs w:val="20"/>
              </w:rPr>
              <w:t>There is a significant gap between the attainment of disadvantaged and non -disadvantaged pupils.</w:t>
            </w:r>
          </w:p>
          <w:p w14:paraId="4E0DAFBE" w14:textId="77777777" w:rsidR="002F7C89" w:rsidRDefault="002F7C89" w:rsidP="00127F69">
            <w:pPr>
              <w:rPr>
                <w:rFonts w:cstheme="minorHAnsi"/>
                <w:bCs/>
                <w:color w:val="000000"/>
                <w:sz w:val="20"/>
                <w:szCs w:val="20"/>
              </w:rPr>
            </w:pPr>
          </w:p>
          <w:p w14:paraId="25F41110" w14:textId="77777777" w:rsidR="002F7C89" w:rsidRDefault="002F7C89" w:rsidP="00127F69">
            <w:pPr>
              <w:rPr>
                <w:rFonts w:cstheme="minorHAnsi"/>
                <w:bCs/>
                <w:color w:val="000000"/>
                <w:sz w:val="20"/>
                <w:szCs w:val="20"/>
              </w:rPr>
            </w:pPr>
          </w:p>
          <w:p w14:paraId="37EDDD0F" w14:textId="17FED312" w:rsidR="002F7C89" w:rsidRPr="002F7C89" w:rsidRDefault="002F7C89" w:rsidP="00127F69">
            <w:pPr>
              <w:rPr>
                <w:rFonts w:cstheme="minorHAnsi"/>
                <w:b/>
                <w:color w:val="000000"/>
                <w:sz w:val="20"/>
                <w:szCs w:val="20"/>
              </w:rPr>
            </w:pPr>
            <w:r w:rsidRPr="002F7C89">
              <w:rPr>
                <w:rFonts w:cstheme="minorHAnsi"/>
                <w:b/>
                <w:color w:val="000000"/>
                <w:sz w:val="20"/>
                <w:szCs w:val="20"/>
              </w:rPr>
              <w:t>2019 KS1 Gap</w:t>
            </w:r>
          </w:p>
          <w:p w14:paraId="76400F4E" w14:textId="363CF8E4" w:rsidR="002F7C89" w:rsidRDefault="002F7C89" w:rsidP="00127F69">
            <w:pPr>
              <w:rPr>
                <w:rFonts w:cstheme="minorHAnsi"/>
                <w:bCs/>
                <w:color w:val="000000"/>
                <w:sz w:val="20"/>
                <w:szCs w:val="20"/>
              </w:rPr>
            </w:pPr>
            <w:r>
              <w:rPr>
                <w:rFonts w:cstheme="minorHAnsi"/>
                <w:bCs/>
                <w:color w:val="000000"/>
                <w:sz w:val="20"/>
                <w:szCs w:val="20"/>
              </w:rPr>
              <w:t>R 15%</w:t>
            </w:r>
          </w:p>
          <w:p w14:paraId="5FF0D6B0" w14:textId="5D7ECD05" w:rsidR="002F7C89" w:rsidRDefault="002F7C89" w:rsidP="00127F69">
            <w:pPr>
              <w:rPr>
                <w:rFonts w:cstheme="minorHAnsi"/>
                <w:bCs/>
                <w:color w:val="000000"/>
                <w:sz w:val="20"/>
                <w:szCs w:val="20"/>
              </w:rPr>
            </w:pPr>
            <w:r>
              <w:rPr>
                <w:rFonts w:cstheme="minorHAnsi"/>
                <w:bCs/>
                <w:color w:val="000000"/>
                <w:sz w:val="20"/>
                <w:szCs w:val="20"/>
              </w:rPr>
              <w:t>W 21%</w:t>
            </w:r>
          </w:p>
          <w:p w14:paraId="65225F75" w14:textId="77777777" w:rsidR="002F7C89" w:rsidRDefault="002F7C89" w:rsidP="00127F69">
            <w:pPr>
              <w:rPr>
                <w:rFonts w:cstheme="minorHAnsi"/>
                <w:bCs/>
                <w:color w:val="000000"/>
                <w:sz w:val="20"/>
                <w:szCs w:val="20"/>
              </w:rPr>
            </w:pPr>
            <w:r>
              <w:rPr>
                <w:rFonts w:cstheme="minorHAnsi"/>
                <w:bCs/>
                <w:color w:val="000000"/>
                <w:sz w:val="20"/>
                <w:szCs w:val="20"/>
              </w:rPr>
              <w:t>M 20%</w:t>
            </w:r>
          </w:p>
          <w:p w14:paraId="1F767F4F" w14:textId="77777777" w:rsidR="002F7C89" w:rsidRDefault="002F7C89" w:rsidP="002F7C89">
            <w:pPr>
              <w:rPr>
                <w:rFonts w:cstheme="minorHAnsi"/>
                <w:b/>
                <w:color w:val="000000"/>
                <w:sz w:val="20"/>
                <w:szCs w:val="20"/>
              </w:rPr>
            </w:pPr>
          </w:p>
          <w:p w14:paraId="5F069F21" w14:textId="0AF28A3E" w:rsidR="002F7C89" w:rsidRPr="002F7C89" w:rsidRDefault="002F7C89" w:rsidP="002F7C89">
            <w:pPr>
              <w:rPr>
                <w:rFonts w:cstheme="minorHAnsi"/>
                <w:b/>
                <w:color w:val="000000"/>
                <w:sz w:val="20"/>
                <w:szCs w:val="20"/>
              </w:rPr>
            </w:pPr>
            <w:r w:rsidRPr="002F7C89">
              <w:rPr>
                <w:rFonts w:cstheme="minorHAnsi"/>
                <w:b/>
                <w:color w:val="000000"/>
                <w:sz w:val="20"/>
                <w:szCs w:val="20"/>
              </w:rPr>
              <w:t>2019 KS</w:t>
            </w:r>
            <w:r>
              <w:rPr>
                <w:rFonts w:cstheme="minorHAnsi"/>
                <w:b/>
                <w:color w:val="000000"/>
                <w:sz w:val="20"/>
                <w:szCs w:val="20"/>
              </w:rPr>
              <w:t>2</w:t>
            </w:r>
            <w:r w:rsidRPr="002F7C89">
              <w:rPr>
                <w:rFonts w:cstheme="minorHAnsi"/>
                <w:b/>
                <w:color w:val="000000"/>
                <w:sz w:val="20"/>
                <w:szCs w:val="20"/>
              </w:rPr>
              <w:t xml:space="preserve"> Gap</w:t>
            </w:r>
          </w:p>
          <w:p w14:paraId="1C13963F" w14:textId="567B55BD" w:rsidR="002F7C89" w:rsidRDefault="002F7C89" w:rsidP="002F7C89">
            <w:pPr>
              <w:rPr>
                <w:rFonts w:cstheme="minorHAnsi"/>
                <w:bCs/>
                <w:color w:val="000000"/>
                <w:sz w:val="20"/>
                <w:szCs w:val="20"/>
              </w:rPr>
            </w:pPr>
            <w:r>
              <w:rPr>
                <w:rFonts w:cstheme="minorHAnsi"/>
                <w:bCs/>
                <w:color w:val="000000"/>
                <w:sz w:val="20"/>
                <w:szCs w:val="20"/>
              </w:rPr>
              <w:t>R 16%</w:t>
            </w:r>
          </w:p>
          <w:p w14:paraId="3677BFE3" w14:textId="255808DF" w:rsidR="002F7C89" w:rsidRDefault="002F7C89" w:rsidP="002F7C89">
            <w:pPr>
              <w:rPr>
                <w:rFonts w:cstheme="minorHAnsi"/>
                <w:bCs/>
                <w:color w:val="000000"/>
                <w:sz w:val="20"/>
                <w:szCs w:val="20"/>
              </w:rPr>
            </w:pPr>
            <w:r>
              <w:rPr>
                <w:rFonts w:cstheme="minorHAnsi"/>
                <w:bCs/>
                <w:color w:val="000000"/>
                <w:sz w:val="20"/>
                <w:szCs w:val="20"/>
              </w:rPr>
              <w:t>W 12%</w:t>
            </w:r>
          </w:p>
          <w:p w14:paraId="237873FE" w14:textId="209BFE8F" w:rsidR="002F7C89" w:rsidRDefault="002F7C89" w:rsidP="002F7C89">
            <w:pPr>
              <w:rPr>
                <w:rFonts w:cstheme="minorHAnsi"/>
                <w:bCs/>
                <w:color w:val="000000"/>
                <w:sz w:val="20"/>
                <w:szCs w:val="20"/>
              </w:rPr>
            </w:pPr>
            <w:r>
              <w:rPr>
                <w:rFonts w:cstheme="minorHAnsi"/>
                <w:bCs/>
                <w:color w:val="000000"/>
                <w:sz w:val="20"/>
                <w:szCs w:val="20"/>
              </w:rPr>
              <w:t>M 24%</w:t>
            </w:r>
          </w:p>
          <w:p w14:paraId="49D9D1D8" w14:textId="72B4F719" w:rsidR="002F7C89" w:rsidRPr="00D4014A" w:rsidRDefault="002F7C89" w:rsidP="00127F69">
            <w:pPr>
              <w:rPr>
                <w:rFonts w:cstheme="minorHAnsi"/>
                <w:bCs/>
                <w:color w:val="000000"/>
                <w:sz w:val="20"/>
                <w:szCs w:val="20"/>
              </w:rPr>
            </w:pPr>
          </w:p>
        </w:tc>
        <w:tc>
          <w:tcPr>
            <w:tcW w:w="4041" w:type="dxa"/>
          </w:tcPr>
          <w:p w14:paraId="1B5C3C70" w14:textId="77777777" w:rsidR="00E67242" w:rsidRDefault="00421B4D" w:rsidP="003757BD">
            <w:pPr>
              <w:rPr>
                <w:rFonts w:cstheme="minorHAnsi"/>
                <w:sz w:val="20"/>
                <w:szCs w:val="20"/>
              </w:rPr>
            </w:pPr>
            <w:r>
              <w:rPr>
                <w:rFonts w:cstheme="minorHAnsi"/>
                <w:sz w:val="20"/>
                <w:szCs w:val="20"/>
              </w:rPr>
              <w:t>Deputy Headteacher to be non – class based.</w:t>
            </w:r>
          </w:p>
          <w:p w14:paraId="67E2BD02" w14:textId="77777777" w:rsidR="00CE38FB" w:rsidRDefault="00CE38FB" w:rsidP="003757BD">
            <w:pPr>
              <w:rPr>
                <w:rFonts w:cstheme="minorHAnsi"/>
                <w:sz w:val="20"/>
                <w:szCs w:val="20"/>
              </w:rPr>
            </w:pPr>
          </w:p>
          <w:p w14:paraId="5FABF65A" w14:textId="77777777" w:rsidR="00421B4D" w:rsidRDefault="00421B4D" w:rsidP="003757BD">
            <w:pPr>
              <w:rPr>
                <w:rFonts w:cstheme="minorHAnsi"/>
                <w:sz w:val="20"/>
                <w:szCs w:val="20"/>
              </w:rPr>
            </w:pPr>
            <w:r>
              <w:rPr>
                <w:rFonts w:cstheme="minorHAnsi"/>
                <w:sz w:val="20"/>
                <w:szCs w:val="20"/>
              </w:rPr>
              <w:t>The DHT will promote, direct and overs</w:t>
            </w:r>
            <w:r w:rsidR="002F7C89">
              <w:rPr>
                <w:rFonts w:cstheme="minorHAnsi"/>
                <w:sz w:val="20"/>
                <w:szCs w:val="20"/>
              </w:rPr>
              <w:t>ee</w:t>
            </w:r>
            <w:r>
              <w:rPr>
                <w:rFonts w:cstheme="minorHAnsi"/>
                <w:sz w:val="20"/>
                <w:szCs w:val="20"/>
              </w:rPr>
              <w:t xml:space="preserve"> hig</w:t>
            </w:r>
            <w:r w:rsidR="002F7C89">
              <w:rPr>
                <w:rFonts w:cstheme="minorHAnsi"/>
                <w:sz w:val="20"/>
                <w:szCs w:val="20"/>
              </w:rPr>
              <w:t>h</w:t>
            </w:r>
            <w:r>
              <w:rPr>
                <w:rFonts w:cstheme="minorHAnsi"/>
                <w:sz w:val="20"/>
                <w:szCs w:val="20"/>
              </w:rPr>
              <w:t xml:space="preserve"> standards of teaching and learning. Ensure pupil progress and achievement is a priority.</w:t>
            </w:r>
          </w:p>
          <w:p w14:paraId="78B9ED2C" w14:textId="77777777" w:rsidR="00CE38FB" w:rsidRDefault="00CE38FB" w:rsidP="003757BD">
            <w:pPr>
              <w:rPr>
                <w:rFonts w:cstheme="minorHAnsi"/>
                <w:sz w:val="20"/>
                <w:szCs w:val="20"/>
              </w:rPr>
            </w:pPr>
          </w:p>
          <w:p w14:paraId="7403DD42" w14:textId="70509D71" w:rsidR="00CE38FB" w:rsidRPr="00DD3F18" w:rsidRDefault="00CE38FB" w:rsidP="00CE38FB">
            <w:pPr>
              <w:pStyle w:val="Default"/>
              <w:rPr>
                <w:rFonts w:asciiTheme="minorHAnsi" w:hAnsiTheme="minorHAnsi" w:cstheme="minorHAnsi"/>
                <w:sz w:val="20"/>
                <w:szCs w:val="20"/>
              </w:rPr>
            </w:pPr>
            <w:r w:rsidRPr="00DD3F18">
              <w:rPr>
                <w:rFonts w:asciiTheme="minorHAnsi" w:hAnsiTheme="minorHAnsi" w:cstheme="minorHAnsi"/>
                <w:sz w:val="20"/>
                <w:szCs w:val="20"/>
              </w:rPr>
              <w:t xml:space="preserve">CPD to focus on the use of assessment to accurately pitch and challenge pupils across the curriculum. </w:t>
            </w:r>
          </w:p>
          <w:p w14:paraId="534C3545" w14:textId="77777777" w:rsidR="00CE38FB" w:rsidRPr="00DD3F18" w:rsidRDefault="00CE38FB" w:rsidP="00CE38FB">
            <w:pPr>
              <w:pStyle w:val="Default"/>
              <w:rPr>
                <w:rFonts w:asciiTheme="minorHAnsi" w:hAnsiTheme="minorHAnsi" w:cstheme="minorHAnsi"/>
                <w:sz w:val="20"/>
                <w:szCs w:val="20"/>
              </w:rPr>
            </w:pPr>
          </w:p>
          <w:p w14:paraId="2DA4817E" w14:textId="77777777" w:rsidR="00CE38FB" w:rsidRPr="00DD3F18" w:rsidRDefault="00CE38FB" w:rsidP="00CE38FB">
            <w:pPr>
              <w:pStyle w:val="Default"/>
              <w:rPr>
                <w:rFonts w:asciiTheme="minorHAnsi" w:hAnsiTheme="minorHAnsi" w:cstheme="minorHAnsi"/>
                <w:sz w:val="20"/>
                <w:szCs w:val="20"/>
              </w:rPr>
            </w:pPr>
            <w:r w:rsidRPr="00DD3F18">
              <w:rPr>
                <w:rFonts w:asciiTheme="minorHAnsi" w:hAnsiTheme="minorHAnsi" w:cstheme="minorHAnsi"/>
                <w:sz w:val="20"/>
                <w:szCs w:val="20"/>
              </w:rPr>
              <w:t xml:space="preserve">DHT to support and model high quality first wave 1 teaching across school to ensure teaching is at least good. </w:t>
            </w:r>
          </w:p>
          <w:p w14:paraId="1B08880E" w14:textId="77777777" w:rsidR="00CE38FB" w:rsidRPr="00DD3F18" w:rsidRDefault="00CE38FB" w:rsidP="00CE38FB">
            <w:pPr>
              <w:pStyle w:val="Default"/>
              <w:rPr>
                <w:rFonts w:asciiTheme="minorHAnsi" w:hAnsiTheme="minorHAnsi" w:cstheme="minorHAnsi"/>
                <w:sz w:val="20"/>
                <w:szCs w:val="20"/>
              </w:rPr>
            </w:pPr>
          </w:p>
          <w:p w14:paraId="31584D4A" w14:textId="77777777" w:rsidR="00CE38FB" w:rsidRPr="00CE38FB" w:rsidRDefault="00CE38FB" w:rsidP="00CE38FB">
            <w:pPr>
              <w:rPr>
                <w:rFonts w:cstheme="minorHAnsi"/>
                <w:color w:val="000000"/>
                <w:sz w:val="20"/>
                <w:szCs w:val="20"/>
              </w:rPr>
            </w:pPr>
            <w:r w:rsidRPr="00CE38FB">
              <w:rPr>
                <w:rFonts w:cstheme="minorHAnsi"/>
                <w:color w:val="000000"/>
                <w:sz w:val="20"/>
                <w:szCs w:val="20"/>
              </w:rPr>
              <w:t xml:space="preserve">Robust approach to assessment embedded throughout school, ensuring teachers identify gaps in learning. </w:t>
            </w:r>
          </w:p>
          <w:p w14:paraId="2399DF4F" w14:textId="77777777" w:rsidR="00CE38FB" w:rsidRPr="00DD3F18" w:rsidRDefault="00CE38FB" w:rsidP="00CE38FB">
            <w:pPr>
              <w:rPr>
                <w:rFonts w:cstheme="minorHAnsi"/>
                <w:color w:val="000000"/>
              </w:rPr>
            </w:pPr>
          </w:p>
          <w:p w14:paraId="6118A1DA" w14:textId="77777777" w:rsidR="00CE38FB" w:rsidRPr="00CE38FB" w:rsidRDefault="00CE38FB" w:rsidP="00CE38FB">
            <w:pPr>
              <w:rPr>
                <w:rFonts w:cstheme="minorHAnsi"/>
                <w:color w:val="000000"/>
                <w:sz w:val="20"/>
                <w:szCs w:val="20"/>
              </w:rPr>
            </w:pPr>
            <w:r w:rsidRPr="00CE38FB">
              <w:rPr>
                <w:rFonts w:cstheme="minorHAnsi"/>
                <w:color w:val="000000"/>
                <w:sz w:val="20"/>
                <w:szCs w:val="20"/>
              </w:rPr>
              <w:t xml:space="preserve">Clear identification of disadvantaged pupils and their needs to be highlighted through moderation challenge meetings, pupil progress meetings and identification of strategies on cohort action plans. </w:t>
            </w:r>
          </w:p>
          <w:p w14:paraId="09062554" w14:textId="77777777" w:rsidR="00CE38FB" w:rsidRPr="00DD3F18" w:rsidRDefault="00CE38FB" w:rsidP="00CE38FB">
            <w:pPr>
              <w:rPr>
                <w:rFonts w:cstheme="minorHAnsi"/>
                <w:color w:val="000000"/>
              </w:rPr>
            </w:pPr>
          </w:p>
          <w:p w14:paraId="4BD2C807" w14:textId="77777777" w:rsidR="00CE38FB" w:rsidRPr="00CE38FB" w:rsidRDefault="00CE38FB" w:rsidP="00CE38FB">
            <w:pPr>
              <w:rPr>
                <w:rFonts w:cstheme="minorHAnsi"/>
                <w:color w:val="000000"/>
                <w:sz w:val="20"/>
                <w:szCs w:val="20"/>
              </w:rPr>
            </w:pPr>
            <w:r w:rsidRPr="00CE38FB">
              <w:rPr>
                <w:rFonts w:cstheme="minorHAnsi"/>
                <w:color w:val="000000"/>
                <w:sz w:val="20"/>
                <w:szCs w:val="20"/>
              </w:rPr>
              <w:t>Teacher and TA support to provide targeted Wave 1 support to ensure a greater number of pupils achieve age related expectations.</w:t>
            </w:r>
          </w:p>
          <w:p w14:paraId="44543737" w14:textId="6316B210" w:rsidR="00CE38FB" w:rsidRPr="00D4014A" w:rsidRDefault="00CE38FB" w:rsidP="003757BD">
            <w:pPr>
              <w:rPr>
                <w:rFonts w:cstheme="minorHAnsi"/>
                <w:sz w:val="20"/>
                <w:szCs w:val="20"/>
              </w:rPr>
            </w:pPr>
          </w:p>
        </w:tc>
        <w:tc>
          <w:tcPr>
            <w:tcW w:w="3969" w:type="dxa"/>
          </w:tcPr>
          <w:p w14:paraId="3CD211AA" w14:textId="77777777" w:rsidR="00421B4D" w:rsidRPr="00D4014A" w:rsidRDefault="00421B4D" w:rsidP="00421B4D">
            <w:pPr>
              <w:rPr>
                <w:rFonts w:cstheme="minorHAnsi"/>
                <w:sz w:val="20"/>
                <w:szCs w:val="20"/>
              </w:rPr>
            </w:pPr>
            <w:r w:rsidRPr="00D4014A">
              <w:rPr>
                <w:rFonts w:cstheme="minorHAnsi"/>
                <w:sz w:val="20"/>
                <w:szCs w:val="20"/>
              </w:rPr>
              <w:lastRenderedPageBreak/>
              <w:t xml:space="preserve">Quality of teaching contributes to improved pupil outcomes and pupils make at least expected if not better progress from starting points. </w:t>
            </w:r>
          </w:p>
          <w:p w14:paraId="617086A1" w14:textId="77777777" w:rsidR="00E67242" w:rsidRDefault="00E67242" w:rsidP="00BA2647">
            <w:pPr>
              <w:rPr>
                <w:rFonts w:cstheme="minorHAnsi"/>
                <w:color w:val="000000"/>
                <w:szCs w:val="18"/>
              </w:rPr>
            </w:pPr>
          </w:p>
          <w:p w14:paraId="34E9A7A8" w14:textId="77777777" w:rsidR="00CE38FB" w:rsidRPr="00CE38FB" w:rsidRDefault="00CE38FB" w:rsidP="00CE38FB">
            <w:pPr>
              <w:rPr>
                <w:rFonts w:cstheme="minorHAnsi"/>
                <w:color w:val="000000"/>
                <w:sz w:val="20"/>
                <w:szCs w:val="20"/>
              </w:rPr>
            </w:pPr>
            <w:r w:rsidRPr="00CE38FB">
              <w:rPr>
                <w:rFonts w:cstheme="minorHAnsi"/>
                <w:color w:val="000000"/>
                <w:sz w:val="20"/>
                <w:szCs w:val="20"/>
              </w:rPr>
              <w:t xml:space="preserve">The attainment gap between disadvantaged pupils and their peers narrows. </w:t>
            </w:r>
          </w:p>
          <w:p w14:paraId="02D19CD2" w14:textId="77777777" w:rsidR="00CE38FB" w:rsidRPr="00CE38FB" w:rsidRDefault="00CE38FB" w:rsidP="00CE38FB">
            <w:pPr>
              <w:rPr>
                <w:rFonts w:cstheme="minorHAnsi"/>
                <w:color w:val="000000"/>
                <w:sz w:val="20"/>
                <w:szCs w:val="20"/>
              </w:rPr>
            </w:pPr>
          </w:p>
          <w:p w14:paraId="3E79CE06" w14:textId="77777777" w:rsidR="00CE38FB" w:rsidRPr="00CE38FB" w:rsidRDefault="00CE38FB" w:rsidP="00CE38FB">
            <w:pPr>
              <w:rPr>
                <w:rFonts w:cstheme="minorHAnsi"/>
                <w:color w:val="000000"/>
                <w:sz w:val="20"/>
                <w:szCs w:val="20"/>
              </w:rPr>
            </w:pPr>
            <w:r w:rsidRPr="00CE38FB">
              <w:rPr>
                <w:rFonts w:cstheme="minorHAnsi"/>
                <w:color w:val="000000"/>
                <w:sz w:val="20"/>
                <w:szCs w:val="20"/>
              </w:rPr>
              <w:t>Increase in the percentage of disadvantaged pupils achieving age related expectations.</w:t>
            </w:r>
          </w:p>
          <w:p w14:paraId="61E19CB0" w14:textId="77777777" w:rsidR="00CE38FB" w:rsidRPr="00CE38FB" w:rsidRDefault="00CE38FB" w:rsidP="00CE38FB">
            <w:pPr>
              <w:rPr>
                <w:rFonts w:cstheme="minorHAnsi"/>
                <w:color w:val="000000"/>
                <w:sz w:val="20"/>
                <w:szCs w:val="20"/>
              </w:rPr>
            </w:pPr>
          </w:p>
          <w:p w14:paraId="2744FAFC" w14:textId="77777777" w:rsidR="00CE38FB" w:rsidRPr="00CE38FB" w:rsidRDefault="00CE38FB" w:rsidP="00CE38FB">
            <w:pPr>
              <w:rPr>
                <w:rFonts w:cstheme="minorHAnsi"/>
                <w:color w:val="000000"/>
                <w:sz w:val="20"/>
                <w:szCs w:val="20"/>
              </w:rPr>
            </w:pPr>
            <w:r w:rsidRPr="00CE38FB">
              <w:rPr>
                <w:rFonts w:cstheme="minorHAnsi"/>
                <w:color w:val="000000"/>
                <w:sz w:val="20"/>
                <w:szCs w:val="20"/>
              </w:rPr>
              <w:t>All disadvantaged pupils will make at least typical progress in reading, writing and maths.</w:t>
            </w:r>
          </w:p>
          <w:p w14:paraId="1C5D505E" w14:textId="77777777" w:rsidR="00CE38FB" w:rsidRPr="00CE38FB" w:rsidRDefault="00CE38FB" w:rsidP="00CE38FB">
            <w:pPr>
              <w:rPr>
                <w:rFonts w:cstheme="minorHAnsi"/>
                <w:color w:val="000000"/>
                <w:sz w:val="20"/>
                <w:szCs w:val="20"/>
              </w:rPr>
            </w:pPr>
          </w:p>
          <w:p w14:paraId="6DD71A76" w14:textId="42E0F02E" w:rsidR="00CE38FB" w:rsidRPr="00432E5C" w:rsidRDefault="00CE38FB" w:rsidP="00CE38FB">
            <w:pPr>
              <w:rPr>
                <w:rFonts w:cstheme="minorHAnsi"/>
                <w:color w:val="000000"/>
                <w:szCs w:val="18"/>
              </w:rPr>
            </w:pPr>
            <w:r w:rsidRPr="00CE38FB">
              <w:rPr>
                <w:rFonts w:cstheme="minorHAnsi"/>
                <w:color w:val="000000"/>
                <w:sz w:val="20"/>
                <w:szCs w:val="20"/>
              </w:rPr>
              <w:t>All teaching to be good or better.</w:t>
            </w:r>
          </w:p>
        </w:tc>
        <w:tc>
          <w:tcPr>
            <w:tcW w:w="2410" w:type="dxa"/>
          </w:tcPr>
          <w:p w14:paraId="10A14985" w14:textId="65735DDE" w:rsidR="00486452" w:rsidRPr="00363D0E" w:rsidRDefault="00486452" w:rsidP="00486452">
            <w:pPr>
              <w:rPr>
                <w:rFonts w:cstheme="minorHAnsi"/>
                <w:color w:val="000000"/>
                <w:sz w:val="20"/>
                <w:szCs w:val="20"/>
              </w:rPr>
            </w:pPr>
            <w:r>
              <w:rPr>
                <w:rFonts w:cstheme="minorHAnsi"/>
                <w:color w:val="000000"/>
                <w:sz w:val="20"/>
                <w:szCs w:val="20"/>
              </w:rPr>
              <w:t>DHT</w:t>
            </w:r>
          </w:p>
          <w:p w14:paraId="168E3EFF" w14:textId="77777777" w:rsidR="00486452" w:rsidRPr="00363D0E" w:rsidRDefault="00486452" w:rsidP="00486452">
            <w:pPr>
              <w:rPr>
                <w:rFonts w:cstheme="minorHAnsi"/>
                <w:color w:val="000000"/>
                <w:sz w:val="20"/>
                <w:szCs w:val="20"/>
              </w:rPr>
            </w:pPr>
          </w:p>
          <w:p w14:paraId="701F06C4" w14:textId="0B8575FE" w:rsidR="00E67242" w:rsidRPr="00432E5C" w:rsidRDefault="00486452" w:rsidP="00486452">
            <w:pPr>
              <w:rPr>
                <w:rFonts w:cstheme="minorHAnsi"/>
                <w:color w:val="000000"/>
                <w:sz w:val="16"/>
                <w:szCs w:val="18"/>
              </w:rPr>
            </w:pPr>
            <w:r w:rsidRPr="00363D0E">
              <w:rPr>
                <w:rFonts w:cstheme="minorHAnsi"/>
                <w:b/>
                <w:color w:val="000000"/>
                <w:sz w:val="20"/>
                <w:szCs w:val="20"/>
              </w:rPr>
              <w:t>£</w:t>
            </w:r>
            <w:r>
              <w:rPr>
                <w:rFonts w:cstheme="minorHAnsi"/>
                <w:b/>
                <w:color w:val="000000"/>
                <w:sz w:val="20"/>
                <w:szCs w:val="20"/>
              </w:rPr>
              <w:t>4</w:t>
            </w:r>
            <w:r w:rsidRPr="00363D0E">
              <w:rPr>
                <w:rFonts w:cstheme="minorHAnsi"/>
                <w:b/>
                <w:color w:val="000000"/>
                <w:sz w:val="20"/>
                <w:szCs w:val="20"/>
              </w:rPr>
              <w:t>7,</w:t>
            </w:r>
            <w:r>
              <w:rPr>
                <w:rFonts w:cstheme="minorHAnsi"/>
                <w:b/>
                <w:color w:val="000000"/>
                <w:sz w:val="20"/>
                <w:szCs w:val="20"/>
              </w:rPr>
              <w:t>487</w:t>
            </w:r>
          </w:p>
        </w:tc>
        <w:tc>
          <w:tcPr>
            <w:tcW w:w="2210" w:type="dxa"/>
          </w:tcPr>
          <w:p w14:paraId="71538E9A" w14:textId="77777777" w:rsidR="00E67242" w:rsidRPr="00D4014A" w:rsidRDefault="00E67242" w:rsidP="008463FE">
            <w:pPr>
              <w:rPr>
                <w:rFonts w:cstheme="minorHAnsi"/>
                <w:sz w:val="20"/>
                <w:szCs w:val="20"/>
              </w:rPr>
            </w:pPr>
          </w:p>
        </w:tc>
      </w:tr>
      <w:tr w:rsidR="006D636F" w:rsidRPr="00D4014A" w14:paraId="501005AC" w14:textId="77777777" w:rsidTr="005637EA">
        <w:tc>
          <w:tcPr>
            <w:tcW w:w="2758" w:type="dxa"/>
          </w:tcPr>
          <w:p w14:paraId="4F8543DA" w14:textId="6F6E29FF" w:rsidR="006D636F" w:rsidRPr="006D636F" w:rsidRDefault="006D636F" w:rsidP="006D636F">
            <w:pPr>
              <w:rPr>
                <w:rFonts w:cstheme="minorHAnsi"/>
                <w:b/>
                <w:color w:val="000000"/>
                <w:sz w:val="20"/>
                <w:szCs w:val="20"/>
              </w:rPr>
            </w:pPr>
            <w:r w:rsidRPr="006D636F">
              <w:rPr>
                <w:rFonts w:cstheme="minorHAnsi"/>
                <w:b/>
                <w:color w:val="000000"/>
                <w:sz w:val="20"/>
                <w:szCs w:val="20"/>
              </w:rPr>
              <w:t>Early Reading/ Phonics</w:t>
            </w:r>
          </w:p>
          <w:p w14:paraId="4688EE04" w14:textId="77777777" w:rsidR="006D636F" w:rsidRPr="006D636F" w:rsidRDefault="006D636F" w:rsidP="006D636F">
            <w:pPr>
              <w:rPr>
                <w:rFonts w:cstheme="minorHAnsi"/>
                <w:bCs/>
                <w:color w:val="000000"/>
                <w:sz w:val="20"/>
                <w:szCs w:val="20"/>
              </w:rPr>
            </w:pPr>
            <w:r w:rsidRPr="006D636F">
              <w:rPr>
                <w:rFonts w:cstheme="minorHAnsi"/>
                <w:bCs/>
                <w:color w:val="000000"/>
                <w:sz w:val="20"/>
                <w:szCs w:val="20"/>
              </w:rPr>
              <w:t xml:space="preserve">Identification: </w:t>
            </w:r>
          </w:p>
          <w:p w14:paraId="0E1FF7E8" w14:textId="46EAD650" w:rsidR="006D636F" w:rsidRDefault="006D636F" w:rsidP="006D636F">
            <w:pPr>
              <w:rPr>
                <w:rFonts w:cstheme="minorHAnsi"/>
                <w:bCs/>
                <w:color w:val="000000"/>
                <w:sz w:val="20"/>
                <w:szCs w:val="20"/>
              </w:rPr>
            </w:pPr>
            <w:r w:rsidRPr="006D636F">
              <w:rPr>
                <w:rFonts w:cstheme="minorHAnsi"/>
                <w:bCs/>
                <w:color w:val="000000"/>
                <w:sz w:val="20"/>
                <w:szCs w:val="20"/>
              </w:rPr>
              <w:t xml:space="preserve">Significantly below end of KS1 and Phonics outcomes (2019). </w:t>
            </w:r>
          </w:p>
          <w:p w14:paraId="3A2C9461" w14:textId="5B45147E" w:rsidR="006D636F" w:rsidRDefault="006D636F" w:rsidP="006D636F">
            <w:pPr>
              <w:rPr>
                <w:rFonts w:cstheme="minorHAnsi"/>
                <w:bCs/>
                <w:color w:val="000000"/>
                <w:sz w:val="20"/>
                <w:szCs w:val="20"/>
              </w:rPr>
            </w:pPr>
          </w:p>
          <w:p w14:paraId="04301C04" w14:textId="15769A25" w:rsidR="006D636F" w:rsidRDefault="006D636F" w:rsidP="006D636F">
            <w:pPr>
              <w:rPr>
                <w:rFonts w:cstheme="minorHAnsi"/>
                <w:bCs/>
                <w:color w:val="000000"/>
                <w:sz w:val="20"/>
                <w:szCs w:val="20"/>
              </w:rPr>
            </w:pPr>
            <w:r>
              <w:rPr>
                <w:rFonts w:cstheme="minorHAnsi"/>
                <w:bCs/>
                <w:color w:val="000000"/>
                <w:sz w:val="20"/>
                <w:szCs w:val="20"/>
              </w:rPr>
              <w:t>Y1 46%</w:t>
            </w:r>
          </w:p>
          <w:p w14:paraId="0204338B" w14:textId="3FBE42DF" w:rsidR="006D636F" w:rsidRPr="006D636F" w:rsidRDefault="006D636F" w:rsidP="006D636F">
            <w:pPr>
              <w:rPr>
                <w:rFonts w:cstheme="minorHAnsi"/>
                <w:bCs/>
                <w:color w:val="000000"/>
                <w:sz w:val="20"/>
                <w:szCs w:val="20"/>
              </w:rPr>
            </w:pPr>
            <w:r>
              <w:rPr>
                <w:rFonts w:cstheme="minorHAnsi"/>
                <w:bCs/>
                <w:color w:val="000000"/>
                <w:sz w:val="20"/>
                <w:szCs w:val="20"/>
              </w:rPr>
              <w:t>Y2 13%</w:t>
            </w:r>
          </w:p>
          <w:p w14:paraId="7B763AB2" w14:textId="77777777" w:rsidR="006D636F" w:rsidRPr="006D636F" w:rsidRDefault="006D636F" w:rsidP="006D636F">
            <w:pPr>
              <w:rPr>
                <w:rFonts w:cstheme="minorHAnsi"/>
                <w:bCs/>
                <w:color w:val="000000"/>
                <w:sz w:val="20"/>
                <w:szCs w:val="20"/>
              </w:rPr>
            </w:pPr>
          </w:p>
          <w:p w14:paraId="01B6C072" w14:textId="77777777" w:rsidR="006D636F" w:rsidRPr="006D636F" w:rsidRDefault="006D636F" w:rsidP="006D636F">
            <w:pPr>
              <w:rPr>
                <w:rFonts w:cstheme="minorHAnsi"/>
                <w:bCs/>
                <w:color w:val="000000"/>
                <w:sz w:val="20"/>
                <w:szCs w:val="20"/>
              </w:rPr>
            </w:pPr>
            <w:r w:rsidRPr="006D636F">
              <w:rPr>
                <w:rFonts w:cstheme="minorHAnsi"/>
                <w:bCs/>
                <w:color w:val="000000"/>
                <w:sz w:val="20"/>
                <w:szCs w:val="20"/>
              </w:rPr>
              <w:t xml:space="preserve">Significant gap between the attainment of disadvantaged and non-disadvantaged pupils in Phonics and Reading: </w:t>
            </w:r>
          </w:p>
          <w:p w14:paraId="5B01799A" w14:textId="77777777" w:rsidR="006D636F" w:rsidRPr="006D636F" w:rsidRDefault="006D636F" w:rsidP="006D636F">
            <w:pPr>
              <w:rPr>
                <w:rFonts w:cstheme="minorHAnsi"/>
                <w:bCs/>
                <w:color w:val="000000"/>
                <w:sz w:val="20"/>
                <w:szCs w:val="20"/>
              </w:rPr>
            </w:pPr>
          </w:p>
          <w:p w14:paraId="62A2FEE2" w14:textId="7AFFCD5B" w:rsidR="006D636F" w:rsidRPr="006D636F" w:rsidRDefault="006D636F" w:rsidP="006D636F">
            <w:pPr>
              <w:rPr>
                <w:rFonts w:cstheme="minorHAnsi"/>
                <w:bCs/>
                <w:color w:val="000000"/>
                <w:sz w:val="20"/>
                <w:szCs w:val="20"/>
              </w:rPr>
            </w:pPr>
            <w:r w:rsidRPr="006D636F">
              <w:rPr>
                <w:rFonts w:cstheme="minorHAnsi"/>
                <w:bCs/>
                <w:color w:val="000000"/>
                <w:sz w:val="20"/>
                <w:szCs w:val="20"/>
              </w:rPr>
              <w:t>Y1 Phonics Screening -2</w:t>
            </w:r>
            <w:r>
              <w:rPr>
                <w:rFonts w:cstheme="minorHAnsi"/>
                <w:bCs/>
                <w:color w:val="000000"/>
                <w:sz w:val="20"/>
                <w:szCs w:val="20"/>
              </w:rPr>
              <w:t>4</w:t>
            </w:r>
            <w:r w:rsidRPr="006D636F">
              <w:rPr>
                <w:rFonts w:cstheme="minorHAnsi"/>
                <w:bCs/>
                <w:color w:val="000000"/>
                <w:sz w:val="20"/>
                <w:szCs w:val="20"/>
              </w:rPr>
              <w:t>% gap</w:t>
            </w:r>
          </w:p>
          <w:p w14:paraId="22191133" w14:textId="5120E293" w:rsidR="006D636F" w:rsidRPr="006D636F" w:rsidRDefault="006D636F" w:rsidP="006D636F">
            <w:pPr>
              <w:rPr>
                <w:rFonts w:cstheme="minorHAnsi"/>
                <w:bCs/>
                <w:color w:val="000000"/>
                <w:sz w:val="20"/>
                <w:szCs w:val="20"/>
              </w:rPr>
            </w:pPr>
            <w:r w:rsidRPr="006D636F">
              <w:rPr>
                <w:rFonts w:cstheme="minorHAnsi"/>
                <w:bCs/>
                <w:color w:val="000000"/>
                <w:sz w:val="20"/>
                <w:szCs w:val="20"/>
              </w:rPr>
              <w:t>Y2 Reading -</w:t>
            </w:r>
            <w:r>
              <w:rPr>
                <w:rFonts w:cstheme="minorHAnsi"/>
                <w:bCs/>
                <w:color w:val="000000"/>
                <w:sz w:val="20"/>
                <w:szCs w:val="20"/>
              </w:rPr>
              <w:t>13</w:t>
            </w:r>
            <w:r w:rsidRPr="006D636F">
              <w:rPr>
                <w:rFonts w:cstheme="minorHAnsi"/>
                <w:bCs/>
                <w:color w:val="000000"/>
                <w:sz w:val="20"/>
                <w:szCs w:val="20"/>
              </w:rPr>
              <w:t xml:space="preserve">% gap </w:t>
            </w:r>
          </w:p>
          <w:p w14:paraId="5FE0D92D" w14:textId="42761405" w:rsidR="006D636F" w:rsidRDefault="006D636F" w:rsidP="006D636F">
            <w:pPr>
              <w:rPr>
                <w:rFonts w:cstheme="minorHAnsi"/>
                <w:bCs/>
                <w:color w:val="000000"/>
                <w:sz w:val="20"/>
                <w:szCs w:val="20"/>
              </w:rPr>
            </w:pPr>
          </w:p>
        </w:tc>
        <w:tc>
          <w:tcPr>
            <w:tcW w:w="4041" w:type="dxa"/>
          </w:tcPr>
          <w:p w14:paraId="6C7304F0" w14:textId="77777777" w:rsidR="006D636F" w:rsidRPr="006D636F" w:rsidRDefault="006D636F" w:rsidP="006D636F">
            <w:pPr>
              <w:rPr>
                <w:rFonts w:cstheme="minorHAnsi"/>
                <w:sz w:val="20"/>
                <w:szCs w:val="20"/>
              </w:rPr>
            </w:pPr>
            <w:r w:rsidRPr="006D636F">
              <w:rPr>
                <w:rFonts w:cstheme="minorHAnsi"/>
                <w:sz w:val="20"/>
                <w:szCs w:val="20"/>
              </w:rPr>
              <w:t xml:space="preserve">Leaders to deliver high quality CPD in relation to early reading and phonics. </w:t>
            </w:r>
          </w:p>
          <w:p w14:paraId="4E40CF05" w14:textId="77777777" w:rsidR="006D636F" w:rsidRDefault="006D636F" w:rsidP="006D636F">
            <w:pPr>
              <w:rPr>
                <w:rFonts w:cstheme="minorHAnsi"/>
                <w:sz w:val="20"/>
                <w:szCs w:val="20"/>
              </w:rPr>
            </w:pPr>
          </w:p>
          <w:p w14:paraId="13915750" w14:textId="65FA4BF4" w:rsidR="006D636F" w:rsidRPr="006D636F" w:rsidRDefault="006D636F" w:rsidP="006D636F">
            <w:pPr>
              <w:rPr>
                <w:rFonts w:cstheme="minorHAnsi"/>
                <w:sz w:val="20"/>
                <w:szCs w:val="20"/>
              </w:rPr>
            </w:pPr>
            <w:r w:rsidRPr="006D636F">
              <w:rPr>
                <w:rFonts w:cstheme="minorHAnsi"/>
                <w:sz w:val="20"/>
                <w:szCs w:val="20"/>
              </w:rPr>
              <w:t xml:space="preserve">Consistent approach to teaching of early reading and phonics to be embedded across EYFS/KS1. </w:t>
            </w:r>
          </w:p>
          <w:p w14:paraId="0FBB53D8" w14:textId="77777777" w:rsidR="006D636F" w:rsidRDefault="006D636F" w:rsidP="006D636F">
            <w:pPr>
              <w:rPr>
                <w:rFonts w:cstheme="minorHAnsi"/>
                <w:color w:val="000000"/>
                <w:sz w:val="20"/>
                <w:szCs w:val="20"/>
              </w:rPr>
            </w:pPr>
          </w:p>
          <w:p w14:paraId="49CF4FBC" w14:textId="4A5A92B7" w:rsidR="006D636F" w:rsidRPr="006D636F" w:rsidRDefault="006D636F" w:rsidP="006D636F">
            <w:pPr>
              <w:rPr>
                <w:rFonts w:cstheme="minorHAnsi"/>
                <w:sz w:val="20"/>
                <w:szCs w:val="20"/>
              </w:rPr>
            </w:pPr>
            <w:r w:rsidRPr="006D636F">
              <w:rPr>
                <w:rFonts w:cstheme="minorHAnsi"/>
                <w:color w:val="000000"/>
                <w:sz w:val="20"/>
                <w:szCs w:val="20"/>
              </w:rPr>
              <w:t>Identification of strategies and interventions to close gaps in phonics from end of Y1, Y2 and into Y3 to ensure children continue to make good progress towards reading and comprehension.</w:t>
            </w:r>
          </w:p>
          <w:p w14:paraId="3132B790" w14:textId="68ED432F" w:rsidR="006D636F" w:rsidRPr="006D636F" w:rsidRDefault="006D636F" w:rsidP="006D636F">
            <w:pPr>
              <w:rPr>
                <w:rFonts w:cstheme="minorHAnsi"/>
                <w:sz w:val="20"/>
                <w:szCs w:val="20"/>
              </w:rPr>
            </w:pPr>
            <w:r>
              <w:rPr>
                <w:rFonts w:cstheme="minorHAnsi"/>
                <w:sz w:val="20"/>
                <w:szCs w:val="20"/>
              </w:rPr>
              <w:t>ECM Trust Reading lead</w:t>
            </w:r>
            <w:r w:rsidRPr="006D636F">
              <w:rPr>
                <w:rFonts w:cstheme="minorHAnsi"/>
                <w:sz w:val="20"/>
                <w:szCs w:val="20"/>
              </w:rPr>
              <w:t xml:space="preserve"> to support the </w:t>
            </w:r>
            <w:r>
              <w:rPr>
                <w:rFonts w:cstheme="minorHAnsi"/>
                <w:sz w:val="20"/>
                <w:szCs w:val="20"/>
              </w:rPr>
              <w:t>Early Reading Lead</w:t>
            </w:r>
            <w:r w:rsidRPr="006D636F">
              <w:rPr>
                <w:rFonts w:cstheme="minorHAnsi"/>
                <w:sz w:val="20"/>
                <w:szCs w:val="20"/>
              </w:rPr>
              <w:t xml:space="preserve">. </w:t>
            </w:r>
          </w:p>
          <w:p w14:paraId="1BA24C91" w14:textId="77777777" w:rsidR="006D636F" w:rsidRDefault="006D636F" w:rsidP="006D636F">
            <w:pPr>
              <w:rPr>
                <w:rFonts w:cstheme="minorHAnsi"/>
                <w:sz w:val="20"/>
                <w:szCs w:val="20"/>
              </w:rPr>
            </w:pPr>
          </w:p>
          <w:p w14:paraId="4FF88F0E" w14:textId="56D83E19" w:rsidR="006D636F" w:rsidRDefault="006D636F" w:rsidP="003757BD">
            <w:pPr>
              <w:rPr>
                <w:rFonts w:cstheme="minorHAnsi"/>
                <w:sz w:val="20"/>
                <w:szCs w:val="20"/>
              </w:rPr>
            </w:pPr>
            <w:r w:rsidRPr="006D636F">
              <w:rPr>
                <w:rFonts w:cstheme="minorHAnsi"/>
                <w:sz w:val="20"/>
                <w:szCs w:val="20"/>
              </w:rPr>
              <w:t xml:space="preserve">English Hubs connection and support. </w:t>
            </w:r>
          </w:p>
        </w:tc>
        <w:tc>
          <w:tcPr>
            <w:tcW w:w="3969" w:type="dxa"/>
          </w:tcPr>
          <w:p w14:paraId="4DEF7A99" w14:textId="77777777" w:rsidR="006D636F" w:rsidRPr="006D636F" w:rsidRDefault="006D636F" w:rsidP="006D636F">
            <w:pPr>
              <w:rPr>
                <w:rFonts w:cstheme="minorHAnsi"/>
                <w:sz w:val="20"/>
                <w:szCs w:val="20"/>
              </w:rPr>
            </w:pPr>
            <w:r w:rsidRPr="006D636F">
              <w:rPr>
                <w:rFonts w:cstheme="minorHAnsi"/>
                <w:sz w:val="20"/>
                <w:szCs w:val="20"/>
              </w:rPr>
              <w:t xml:space="preserve">Outcomes in phonics attainment improve- gap between school/national narrows </w:t>
            </w:r>
            <w:proofErr w:type="spellStart"/>
            <w:r w:rsidRPr="006D636F">
              <w:rPr>
                <w:rFonts w:cstheme="minorHAnsi"/>
                <w:sz w:val="20"/>
                <w:szCs w:val="20"/>
              </w:rPr>
              <w:t>inc.</w:t>
            </w:r>
            <w:proofErr w:type="spellEnd"/>
            <w:r w:rsidRPr="006D636F">
              <w:rPr>
                <w:rFonts w:cstheme="minorHAnsi"/>
                <w:sz w:val="20"/>
                <w:szCs w:val="20"/>
              </w:rPr>
              <w:t xml:space="preserve"> for PP</w:t>
            </w:r>
          </w:p>
          <w:p w14:paraId="773F221C" w14:textId="77777777" w:rsidR="006D636F" w:rsidRPr="006D636F" w:rsidRDefault="006D636F" w:rsidP="006D636F">
            <w:pPr>
              <w:rPr>
                <w:rFonts w:cstheme="minorHAnsi"/>
                <w:sz w:val="20"/>
                <w:szCs w:val="20"/>
              </w:rPr>
            </w:pPr>
          </w:p>
          <w:p w14:paraId="4C0C86E7" w14:textId="77777777" w:rsidR="006D636F" w:rsidRPr="006D636F" w:rsidRDefault="006D636F" w:rsidP="006D636F">
            <w:pPr>
              <w:rPr>
                <w:rFonts w:cstheme="minorHAnsi"/>
                <w:sz w:val="20"/>
                <w:szCs w:val="20"/>
              </w:rPr>
            </w:pPr>
            <w:r w:rsidRPr="006D636F">
              <w:rPr>
                <w:rFonts w:cstheme="minorHAnsi"/>
                <w:sz w:val="20"/>
                <w:szCs w:val="20"/>
              </w:rPr>
              <w:t xml:space="preserve">Outcomes in reading attainment at the end of KS1 improve- gap between school/national narrows </w:t>
            </w:r>
            <w:proofErr w:type="spellStart"/>
            <w:r w:rsidRPr="006D636F">
              <w:rPr>
                <w:rFonts w:cstheme="minorHAnsi"/>
                <w:sz w:val="20"/>
                <w:szCs w:val="20"/>
              </w:rPr>
              <w:t>inc.</w:t>
            </w:r>
            <w:proofErr w:type="spellEnd"/>
            <w:r w:rsidRPr="006D636F">
              <w:rPr>
                <w:rFonts w:cstheme="minorHAnsi"/>
                <w:sz w:val="20"/>
                <w:szCs w:val="20"/>
              </w:rPr>
              <w:t xml:space="preserve"> for PP</w:t>
            </w:r>
          </w:p>
          <w:p w14:paraId="17A03A24" w14:textId="77777777" w:rsidR="006D636F" w:rsidRPr="006D636F" w:rsidRDefault="006D636F" w:rsidP="006D636F">
            <w:pPr>
              <w:rPr>
                <w:rFonts w:cstheme="minorHAnsi"/>
                <w:sz w:val="20"/>
                <w:szCs w:val="20"/>
              </w:rPr>
            </w:pPr>
          </w:p>
          <w:p w14:paraId="78E331F8" w14:textId="77777777" w:rsidR="006D636F" w:rsidRPr="006D636F" w:rsidRDefault="006D636F" w:rsidP="006D636F">
            <w:pPr>
              <w:rPr>
                <w:rFonts w:cstheme="minorHAnsi"/>
                <w:sz w:val="20"/>
                <w:szCs w:val="20"/>
              </w:rPr>
            </w:pPr>
            <w:r w:rsidRPr="006D636F">
              <w:rPr>
                <w:rFonts w:cstheme="minorHAnsi"/>
                <w:sz w:val="20"/>
                <w:szCs w:val="20"/>
              </w:rPr>
              <w:t xml:space="preserve">Disadvantaged pupils make at least expected progress from starting points. </w:t>
            </w:r>
          </w:p>
          <w:p w14:paraId="3F00EE74" w14:textId="77777777" w:rsidR="006D636F" w:rsidRPr="006D636F" w:rsidRDefault="006D636F" w:rsidP="006D636F">
            <w:pPr>
              <w:rPr>
                <w:rFonts w:cstheme="minorHAnsi"/>
                <w:sz w:val="20"/>
                <w:szCs w:val="20"/>
              </w:rPr>
            </w:pPr>
          </w:p>
          <w:p w14:paraId="21C8BF9E" w14:textId="77777777" w:rsidR="006D636F" w:rsidRPr="006D636F" w:rsidRDefault="006D636F" w:rsidP="006D636F">
            <w:pPr>
              <w:rPr>
                <w:rFonts w:cstheme="minorHAnsi"/>
                <w:sz w:val="20"/>
                <w:szCs w:val="20"/>
              </w:rPr>
            </w:pPr>
            <w:r w:rsidRPr="006D636F">
              <w:rPr>
                <w:rFonts w:cstheme="minorHAnsi"/>
                <w:sz w:val="20"/>
                <w:szCs w:val="20"/>
              </w:rPr>
              <w:t>Phonics teaching is at least good consistently across EYFS and KS1.</w:t>
            </w:r>
          </w:p>
          <w:p w14:paraId="0D94E1A8" w14:textId="77777777" w:rsidR="006D636F" w:rsidRPr="00D4014A" w:rsidRDefault="006D636F" w:rsidP="00421B4D">
            <w:pPr>
              <w:rPr>
                <w:rFonts w:cstheme="minorHAnsi"/>
                <w:sz w:val="20"/>
                <w:szCs w:val="20"/>
              </w:rPr>
            </w:pPr>
          </w:p>
        </w:tc>
        <w:tc>
          <w:tcPr>
            <w:tcW w:w="2410" w:type="dxa"/>
          </w:tcPr>
          <w:p w14:paraId="7002B6C5" w14:textId="1BF82C01" w:rsidR="006D636F" w:rsidRPr="006D636F" w:rsidRDefault="006D636F" w:rsidP="006D636F">
            <w:pPr>
              <w:rPr>
                <w:rFonts w:cstheme="minorHAnsi"/>
                <w:color w:val="000000"/>
                <w:sz w:val="20"/>
                <w:szCs w:val="20"/>
              </w:rPr>
            </w:pPr>
            <w:r w:rsidRPr="006D636F">
              <w:rPr>
                <w:rFonts w:cstheme="minorHAnsi"/>
                <w:color w:val="000000"/>
                <w:sz w:val="20"/>
                <w:szCs w:val="20"/>
              </w:rPr>
              <w:t xml:space="preserve">Phonics lead support 0.5 day a week (39 </w:t>
            </w:r>
            <w:proofErr w:type="gramStart"/>
            <w:r w:rsidRPr="006D636F">
              <w:rPr>
                <w:rFonts w:cstheme="minorHAnsi"/>
                <w:color w:val="000000"/>
                <w:sz w:val="20"/>
                <w:szCs w:val="20"/>
              </w:rPr>
              <w:t xml:space="preserve">weeks)  </w:t>
            </w:r>
            <w:r w:rsidRPr="00E210DF">
              <w:rPr>
                <w:rFonts w:cstheme="minorHAnsi"/>
                <w:b/>
                <w:bCs/>
                <w:sz w:val="20"/>
                <w:szCs w:val="20"/>
              </w:rPr>
              <w:t>£</w:t>
            </w:r>
            <w:proofErr w:type="gramEnd"/>
            <w:r w:rsidRPr="00E210DF">
              <w:rPr>
                <w:rFonts w:cstheme="minorHAnsi"/>
                <w:b/>
                <w:bCs/>
                <w:sz w:val="20"/>
                <w:szCs w:val="20"/>
              </w:rPr>
              <w:t>4472</w:t>
            </w:r>
            <w:r w:rsidRPr="006D636F">
              <w:rPr>
                <w:rFonts w:cstheme="minorHAnsi"/>
                <w:sz w:val="20"/>
                <w:szCs w:val="20"/>
              </w:rPr>
              <w:t xml:space="preserve"> </w:t>
            </w:r>
          </w:p>
          <w:p w14:paraId="23A1AE25" w14:textId="77777777" w:rsidR="006D636F" w:rsidRDefault="006D636F" w:rsidP="00486452">
            <w:pPr>
              <w:rPr>
                <w:rFonts w:cstheme="minorHAnsi"/>
                <w:color w:val="000000"/>
                <w:sz w:val="20"/>
                <w:szCs w:val="20"/>
              </w:rPr>
            </w:pPr>
          </w:p>
        </w:tc>
        <w:tc>
          <w:tcPr>
            <w:tcW w:w="2210" w:type="dxa"/>
          </w:tcPr>
          <w:p w14:paraId="0CA27931" w14:textId="77777777" w:rsidR="006D636F" w:rsidRPr="00D4014A" w:rsidRDefault="006D636F" w:rsidP="008463FE">
            <w:pPr>
              <w:rPr>
                <w:rFonts w:cstheme="minorHAnsi"/>
                <w:sz w:val="20"/>
                <w:szCs w:val="20"/>
              </w:rPr>
            </w:pPr>
          </w:p>
        </w:tc>
      </w:tr>
      <w:tr w:rsidR="00144CB0" w:rsidRPr="00D4014A" w14:paraId="500765F4" w14:textId="77777777" w:rsidTr="005637EA">
        <w:tc>
          <w:tcPr>
            <w:tcW w:w="2758" w:type="dxa"/>
          </w:tcPr>
          <w:p w14:paraId="1B1E1361" w14:textId="53246721" w:rsidR="00144CB0" w:rsidRDefault="00144CB0" w:rsidP="00144CB0">
            <w:pPr>
              <w:rPr>
                <w:rFonts w:cstheme="minorHAnsi"/>
              </w:rPr>
            </w:pPr>
            <w:r>
              <w:rPr>
                <w:rFonts w:cstheme="minorHAnsi"/>
              </w:rPr>
              <w:t>Maths SLE for inclusive classrooms and development of ‘Ready to Progress’ statements.</w:t>
            </w:r>
          </w:p>
          <w:p w14:paraId="450EBC48" w14:textId="77777777" w:rsidR="00144CB0" w:rsidRPr="006D636F" w:rsidRDefault="00144CB0" w:rsidP="00144CB0">
            <w:pPr>
              <w:rPr>
                <w:rFonts w:cstheme="minorHAnsi"/>
                <w:b/>
                <w:color w:val="000000"/>
                <w:sz w:val="20"/>
                <w:szCs w:val="20"/>
              </w:rPr>
            </w:pPr>
          </w:p>
        </w:tc>
        <w:tc>
          <w:tcPr>
            <w:tcW w:w="4041" w:type="dxa"/>
          </w:tcPr>
          <w:p w14:paraId="615A0041" w14:textId="6BDA24FC" w:rsidR="00144CB0" w:rsidRPr="006D636F" w:rsidRDefault="00144CB0" w:rsidP="00144CB0">
            <w:pPr>
              <w:rPr>
                <w:rFonts w:cstheme="minorHAnsi"/>
                <w:sz w:val="20"/>
                <w:szCs w:val="20"/>
              </w:rPr>
            </w:pPr>
            <w:r>
              <w:rPr>
                <w:rFonts w:cstheme="minorHAnsi"/>
              </w:rPr>
              <w:t xml:space="preserve">To improve the delivery of Maths across school and enable more pupils to achieve GDS </w:t>
            </w:r>
          </w:p>
        </w:tc>
        <w:tc>
          <w:tcPr>
            <w:tcW w:w="3969" w:type="dxa"/>
          </w:tcPr>
          <w:p w14:paraId="09198D08" w14:textId="77777777" w:rsidR="00144CB0" w:rsidRDefault="00144CB0" w:rsidP="00144CB0">
            <w:pPr>
              <w:rPr>
                <w:rFonts w:cstheme="minorHAnsi"/>
              </w:rPr>
            </w:pPr>
            <w:r>
              <w:rPr>
                <w:rFonts w:cstheme="minorHAnsi"/>
              </w:rPr>
              <w:t>Greater number of pupils will achieve GDS in Maths.</w:t>
            </w:r>
          </w:p>
          <w:p w14:paraId="54C89F3E" w14:textId="344414F8" w:rsidR="00144CB0" w:rsidRPr="006D636F" w:rsidRDefault="00144CB0" w:rsidP="00144CB0">
            <w:pPr>
              <w:rPr>
                <w:rFonts w:cstheme="minorHAnsi"/>
                <w:sz w:val="20"/>
                <w:szCs w:val="20"/>
              </w:rPr>
            </w:pPr>
            <w:r>
              <w:rPr>
                <w:rFonts w:cstheme="minorHAnsi"/>
              </w:rPr>
              <w:t>All children to be able to access key maths skills using manipulatives to scaffold.</w:t>
            </w:r>
          </w:p>
        </w:tc>
        <w:tc>
          <w:tcPr>
            <w:tcW w:w="2410" w:type="dxa"/>
          </w:tcPr>
          <w:p w14:paraId="48E700AB" w14:textId="77777777" w:rsidR="00144CB0" w:rsidRPr="00144CB0" w:rsidRDefault="00144CB0" w:rsidP="00144CB0">
            <w:pPr>
              <w:rPr>
                <w:rFonts w:cstheme="minorHAnsi"/>
                <w:b/>
                <w:bCs/>
              </w:rPr>
            </w:pPr>
            <w:bookmarkStart w:id="1" w:name="_GoBack"/>
            <w:r w:rsidRPr="00144CB0">
              <w:rPr>
                <w:rFonts w:cstheme="minorHAnsi"/>
                <w:b/>
                <w:bCs/>
              </w:rPr>
              <w:t>£600</w:t>
            </w:r>
          </w:p>
          <w:p w14:paraId="61116F65" w14:textId="77777777" w:rsidR="00144CB0" w:rsidRDefault="00144CB0" w:rsidP="00144CB0">
            <w:pPr>
              <w:rPr>
                <w:rFonts w:cstheme="minorHAnsi"/>
              </w:rPr>
            </w:pPr>
            <w:r>
              <w:rPr>
                <w:rFonts w:cstheme="minorHAnsi"/>
              </w:rPr>
              <w:t>½ day SLE support.</w:t>
            </w:r>
          </w:p>
          <w:bookmarkEnd w:id="1"/>
          <w:p w14:paraId="2F92015D" w14:textId="371DB0EF" w:rsidR="00144CB0" w:rsidRPr="006D636F" w:rsidRDefault="00144CB0" w:rsidP="00144CB0">
            <w:pPr>
              <w:rPr>
                <w:rFonts w:cstheme="minorHAnsi"/>
                <w:color w:val="000000"/>
                <w:sz w:val="20"/>
                <w:szCs w:val="20"/>
              </w:rPr>
            </w:pPr>
          </w:p>
        </w:tc>
        <w:tc>
          <w:tcPr>
            <w:tcW w:w="2210" w:type="dxa"/>
          </w:tcPr>
          <w:p w14:paraId="0F4B1F96" w14:textId="7FD85416" w:rsidR="00144CB0" w:rsidRPr="00D4014A" w:rsidRDefault="00144CB0" w:rsidP="00144CB0">
            <w:pPr>
              <w:rPr>
                <w:rFonts w:cstheme="minorHAnsi"/>
                <w:sz w:val="20"/>
                <w:szCs w:val="20"/>
              </w:rPr>
            </w:pPr>
            <w:r>
              <w:rPr>
                <w:rFonts w:cstheme="minorHAnsi"/>
              </w:rPr>
              <w:t>.</w:t>
            </w:r>
          </w:p>
        </w:tc>
      </w:tr>
      <w:tr w:rsidR="00144CB0" w:rsidRPr="00D4014A" w14:paraId="6B118635" w14:textId="77777777" w:rsidTr="005637EA">
        <w:tc>
          <w:tcPr>
            <w:tcW w:w="2758" w:type="dxa"/>
          </w:tcPr>
          <w:p w14:paraId="1530FD3A" w14:textId="7023A10C" w:rsidR="00144CB0" w:rsidRDefault="00144CB0" w:rsidP="00144CB0">
            <w:pPr>
              <w:rPr>
                <w:rFonts w:cstheme="minorHAnsi"/>
              </w:rPr>
            </w:pPr>
            <w:r>
              <w:rPr>
                <w:rFonts w:cstheme="minorHAnsi"/>
              </w:rPr>
              <w:t xml:space="preserve">Focused Writing Y6 group </w:t>
            </w:r>
          </w:p>
          <w:p w14:paraId="2C8D994D" w14:textId="77777777" w:rsidR="00144CB0" w:rsidRDefault="00144CB0" w:rsidP="00144CB0">
            <w:pPr>
              <w:rPr>
                <w:rFonts w:cstheme="minorHAnsi"/>
              </w:rPr>
            </w:pPr>
          </w:p>
        </w:tc>
        <w:tc>
          <w:tcPr>
            <w:tcW w:w="4041" w:type="dxa"/>
          </w:tcPr>
          <w:p w14:paraId="4F3EFAFC" w14:textId="136F495A" w:rsidR="00144CB0" w:rsidRDefault="00144CB0" w:rsidP="00144CB0">
            <w:pPr>
              <w:rPr>
                <w:rFonts w:cstheme="minorHAnsi"/>
              </w:rPr>
            </w:pPr>
            <w:r>
              <w:rPr>
                <w:rFonts w:cstheme="minorHAnsi"/>
              </w:rPr>
              <w:t>To support pupil premium children achieving the expected standard</w:t>
            </w:r>
          </w:p>
        </w:tc>
        <w:tc>
          <w:tcPr>
            <w:tcW w:w="3969" w:type="dxa"/>
          </w:tcPr>
          <w:p w14:paraId="3E2F717C" w14:textId="1774440D" w:rsidR="00144CB0" w:rsidRDefault="00144CB0" w:rsidP="00144CB0">
            <w:pPr>
              <w:rPr>
                <w:rFonts w:cstheme="minorHAnsi"/>
              </w:rPr>
            </w:pPr>
            <w:r>
              <w:rPr>
                <w:rFonts w:cstheme="minorHAnsi"/>
              </w:rPr>
              <w:t>Increased number of children achieving expected standard by the end of the year.</w:t>
            </w:r>
          </w:p>
        </w:tc>
        <w:tc>
          <w:tcPr>
            <w:tcW w:w="2410" w:type="dxa"/>
          </w:tcPr>
          <w:p w14:paraId="62635D92" w14:textId="77777777" w:rsidR="00144CB0" w:rsidRPr="00144CB0" w:rsidRDefault="00144CB0" w:rsidP="00144CB0">
            <w:pPr>
              <w:rPr>
                <w:rFonts w:cstheme="minorHAnsi"/>
                <w:b/>
                <w:bCs/>
              </w:rPr>
            </w:pPr>
            <w:r w:rsidRPr="00144CB0">
              <w:rPr>
                <w:rFonts w:cstheme="minorHAnsi"/>
                <w:b/>
                <w:bCs/>
              </w:rPr>
              <w:t>£1,240</w:t>
            </w:r>
          </w:p>
          <w:p w14:paraId="19098262" w14:textId="77777777" w:rsidR="00144CB0" w:rsidRDefault="00144CB0" w:rsidP="00144CB0">
            <w:pPr>
              <w:rPr>
                <w:rFonts w:cstheme="minorHAnsi"/>
              </w:rPr>
            </w:pPr>
          </w:p>
          <w:p w14:paraId="3D217704" w14:textId="1CDBA300" w:rsidR="00144CB0" w:rsidRDefault="00144CB0" w:rsidP="00144CB0">
            <w:pPr>
              <w:rPr>
                <w:rFonts w:cstheme="minorHAnsi"/>
              </w:rPr>
            </w:pPr>
            <w:r>
              <w:rPr>
                <w:rFonts w:cstheme="minorHAnsi"/>
              </w:rPr>
              <w:t>£155 x 8 weeks</w:t>
            </w:r>
          </w:p>
        </w:tc>
        <w:tc>
          <w:tcPr>
            <w:tcW w:w="2210" w:type="dxa"/>
          </w:tcPr>
          <w:p w14:paraId="47DFAD8B" w14:textId="63A731D2" w:rsidR="00144CB0" w:rsidRDefault="00144CB0" w:rsidP="00144CB0">
            <w:pPr>
              <w:rPr>
                <w:rFonts w:cstheme="minorHAnsi"/>
              </w:rPr>
            </w:pPr>
          </w:p>
        </w:tc>
      </w:tr>
      <w:tr w:rsidR="00144CB0" w:rsidRPr="00D4014A" w14:paraId="19A9AB41" w14:textId="77777777" w:rsidTr="005637EA">
        <w:tc>
          <w:tcPr>
            <w:tcW w:w="2758" w:type="dxa"/>
          </w:tcPr>
          <w:p w14:paraId="73B0EB66" w14:textId="4A359944" w:rsidR="00144CB0" w:rsidRDefault="00144CB0" w:rsidP="00144CB0">
            <w:pPr>
              <w:rPr>
                <w:rFonts w:cstheme="minorHAnsi"/>
              </w:rPr>
            </w:pPr>
            <w:r w:rsidRPr="00BB0F3B">
              <w:rPr>
                <w:rFonts w:cstheme="minorHAnsi"/>
              </w:rPr>
              <w:t>Additional 1:1 or group support for targeted PP children to support them in meeting age related expectation in phonics</w:t>
            </w:r>
          </w:p>
        </w:tc>
        <w:tc>
          <w:tcPr>
            <w:tcW w:w="4041" w:type="dxa"/>
          </w:tcPr>
          <w:p w14:paraId="0545A4B7" w14:textId="77777777" w:rsidR="00144CB0" w:rsidRPr="00BB0F3B" w:rsidRDefault="00144CB0" w:rsidP="00144CB0">
            <w:pPr>
              <w:rPr>
                <w:rFonts w:cstheme="minorHAnsi"/>
              </w:rPr>
            </w:pPr>
            <w:r w:rsidRPr="00BB0F3B">
              <w:rPr>
                <w:rFonts w:cstheme="minorHAnsi"/>
              </w:rPr>
              <w:t xml:space="preserve">To enable pupils eligible for the Pupil Premium to make accelerated progress in order to enable them to achieve their targets. </w:t>
            </w:r>
          </w:p>
          <w:p w14:paraId="654398F8" w14:textId="5BCCC03E" w:rsidR="00144CB0" w:rsidRDefault="00144CB0" w:rsidP="00144CB0">
            <w:pPr>
              <w:rPr>
                <w:rFonts w:cstheme="minorHAnsi"/>
              </w:rPr>
            </w:pPr>
            <w:r w:rsidRPr="00AC5461">
              <w:rPr>
                <w:rFonts w:cstheme="minorHAnsi"/>
              </w:rPr>
              <w:t>To ensure that in addition to quality first wave teaching additional input is given to ensure pupils reach their targets to provide additional support to combat any additional barriers to learning.</w:t>
            </w:r>
          </w:p>
        </w:tc>
        <w:tc>
          <w:tcPr>
            <w:tcW w:w="3969" w:type="dxa"/>
          </w:tcPr>
          <w:p w14:paraId="34EC025F" w14:textId="77777777" w:rsidR="00144CB0" w:rsidRDefault="00144CB0" w:rsidP="00144CB0">
            <w:pPr>
              <w:pStyle w:val="Default"/>
              <w:rPr>
                <w:rFonts w:asciiTheme="minorHAnsi" w:hAnsiTheme="minorHAnsi" w:cstheme="minorHAnsi"/>
                <w:sz w:val="22"/>
                <w:szCs w:val="22"/>
              </w:rPr>
            </w:pPr>
          </w:p>
          <w:p w14:paraId="4E016CC1" w14:textId="122BC9DE" w:rsidR="00144CB0" w:rsidRPr="00BB0F3B" w:rsidRDefault="00144CB0" w:rsidP="00144CB0">
            <w:pPr>
              <w:pStyle w:val="Default"/>
              <w:rPr>
                <w:rFonts w:asciiTheme="minorHAnsi" w:hAnsiTheme="minorHAnsi" w:cstheme="minorHAnsi"/>
                <w:sz w:val="22"/>
                <w:szCs w:val="22"/>
              </w:rPr>
            </w:pPr>
            <w:r w:rsidRPr="00BB0F3B">
              <w:rPr>
                <w:rFonts w:asciiTheme="minorHAnsi" w:hAnsiTheme="minorHAnsi" w:cstheme="minorHAnsi"/>
                <w:sz w:val="22"/>
                <w:szCs w:val="22"/>
              </w:rPr>
              <w:t xml:space="preserve">To close the attainment gap between PP pupils and other pupils in our school. </w:t>
            </w:r>
          </w:p>
          <w:p w14:paraId="27B603FA" w14:textId="77777777" w:rsidR="00144CB0" w:rsidRPr="00BB0F3B" w:rsidRDefault="00144CB0" w:rsidP="00144CB0">
            <w:pPr>
              <w:pStyle w:val="Default"/>
              <w:rPr>
                <w:rFonts w:asciiTheme="minorHAnsi" w:hAnsiTheme="minorHAnsi" w:cstheme="minorHAnsi"/>
                <w:sz w:val="22"/>
                <w:szCs w:val="22"/>
              </w:rPr>
            </w:pPr>
            <w:r w:rsidRPr="00BB0F3B">
              <w:rPr>
                <w:rFonts w:asciiTheme="minorHAnsi" w:hAnsiTheme="minorHAnsi" w:cstheme="minorHAnsi"/>
                <w:sz w:val="22"/>
                <w:szCs w:val="22"/>
              </w:rPr>
              <w:t>To ensure the PP pupils are closely monitored and progress accelerated All PP children who are targeted to achieve the phonics screen will achieve it</w:t>
            </w:r>
          </w:p>
          <w:p w14:paraId="6D50581A" w14:textId="4914BCC8" w:rsidR="00144CB0" w:rsidRDefault="00144CB0" w:rsidP="00144CB0">
            <w:pPr>
              <w:rPr>
                <w:rFonts w:cstheme="minorHAnsi"/>
              </w:rPr>
            </w:pPr>
          </w:p>
        </w:tc>
        <w:tc>
          <w:tcPr>
            <w:tcW w:w="2410" w:type="dxa"/>
          </w:tcPr>
          <w:p w14:paraId="194FF548" w14:textId="5CB48600" w:rsidR="00144CB0" w:rsidRPr="00144CB0" w:rsidRDefault="00144CB0" w:rsidP="00144CB0">
            <w:pPr>
              <w:rPr>
                <w:rFonts w:cstheme="minorHAnsi"/>
                <w:b/>
                <w:bCs/>
              </w:rPr>
            </w:pPr>
            <w:r w:rsidRPr="00144CB0">
              <w:rPr>
                <w:rFonts w:cstheme="minorHAnsi"/>
                <w:b/>
                <w:bCs/>
              </w:rPr>
              <w:t>£18,720</w:t>
            </w:r>
          </w:p>
          <w:p w14:paraId="2B818959" w14:textId="77777777" w:rsidR="00144CB0" w:rsidRDefault="00144CB0" w:rsidP="00144CB0">
            <w:pPr>
              <w:rPr>
                <w:rFonts w:cstheme="minorHAnsi"/>
              </w:rPr>
            </w:pPr>
          </w:p>
          <w:p w14:paraId="237EEC08" w14:textId="07BE743C" w:rsidR="00144CB0" w:rsidRDefault="00144CB0" w:rsidP="00144CB0">
            <w:pPr>
              <w:rPr>
                <w:rFonts w:cstheme="minorHAnsi"/>
              </w:rPr>
            </w:pPr>
            <w:r>
              <w:rPr>
                <w:rFonts w:cstheme="minorHAnsi"/>
              </w:rPr>
              <w:t xml:space="preserve">39 weeks </w:t>
            </w:r>
          </w:p>
          <w:p w14:paraId="5731BA6F" w14:textId="77777777" w:rsidR="00144CB0" w:rsidRDefault="00144CB0" w:rsidP="00144CB0">
            <w:pPr>
              <w:rPr>
                <w:rFonts w:cstheme="minorHAnsi"/>
              </w:rPr>
            </w:pPr>
          </w:p>
          <w:p w14:paraId="29CA11C3" w14:textId="660CD45E" w:rsidR="00144CB0" w:rsidRDefault="00144CB0" w:rsidP="00144CB0">
            <w:pPr>
              <w:rPr>
                <w:rFonts w:cstheme="minorHAnsi"/>
              </w:rPr>
            </w:pPr>
            <w:r>
              <w:rPr>
                <w:rFonts w:cstheme="minorHAnsi"/>
              </w:rPr>
              <w:t xml:space="preserve">5 TA’s </w:t>
            </w:r>
          </w:p>
          <w:p w14:paraId="48182CB9" w14:textId="77777777" w:rsidR="00144CB0" w:rsidRDefault="00144CB0" w:rsidP="00144CB0">
            <w:pPr>
              <w:rPr>
                <w:rFonts w:cstheme="minorHAnsi"/>
              </w:rPr>
            </w:pPr>
          </w:p>
          <w:p w14:paraId="6278889A" w14:textId="77777777" w:rsidR="00144CB0" w:rsidRDefault="00144CB0" w:rsidP="00144CB0">
            <w:pPr>
              <w:pStyle w:val="Default"/>
              <w:rPr>
                <w:rFonts w:asciiTheme="minorHAnsi" w:hAnsiTheme="minorHAnsi" w:cstheme="minorHAnsi"/>
                <w:sz w:val="22"/>
                <w:szCs w:val="22"/>
              </w:rPr>
            </w:pPr>
            <w:r>
              <w:rPr>
                <w:rFonts w:cstheme="minorHAnsi"/>
              </w:rPr>
              <w:t>4 afternoons a week 1:1.</w:t>
            </w:r>
            <w:r w:rsidRPr="00BB0F3B">
              <w:rPr>
                <w:rFonts w:asciiTheme="minorHAnsi" w:hAnsiTheme="minorHAnsi" w:cstheme="minorHAnsi"/>
                <w:sz w:val="22"/>
                <w:szCs w:val="22"/>
              </w:rPr>
              <w:t xml:space="preserve"> </w:t>
            </w:r>
          </w:p>
          <w:p w14:paraId="3E50E0DF" w14:textId="77777777" w:rsidR="00144CB0" w:rsidRDefault="00144CB0" w:rsidP="00144CB0">
            <w:pPr>
              <w:pStyle w:val="Default"/>
              <w:rPr>
                <w:rFonts w:cstheme="minorHAnsi"/>
              </w:rPr>
            </w:pPr>
          </w:p>
        </w:tc>
        <w:tc>
          <w:tcPr>
            <w:tcW w:w="2210" w:type="dxa"/>
          </w:tcPr>
          <w:p w14:paraId="3FCF9591" w14:textId="77777777" w:rsidR="00144CB0" w:rsidRDefault="00144CB0" w:rsidP="00144CB0">
            <w:pPr>
              <w:rPr>
                <w:rFonts w:cstheme="minorHAnsi"/>
              </w:rPr>
            </w:pPr>
          </w:p>
        </w:tc>
      </w:tr>
      <w:tr w:rsidR="00144CB0" w:rsidRPr="00D4014A" w14:paraId="04358CF7" w14:textId="77777777" w:rsidTr="005637EA">
        <w:tc>
          <w:tcPr>
            <w:tcW w:w="2758" w:type="dxa"/>
          </w:tcPr>
          <w:p w14:paraId="156D947C" w14:textId="6512D715" w:rsidR="00144CB0" w:rsidRPr="00A04713" w:rsidRDefault="00144CB0" w:rsidP="00144CB0">
            <w:pPr>
              <w:rPr>
                <w:rFonts w:cstheme="minorHAnsi"/>
                <w:bCs/>
                <w:color w:val="000000"/>
                <w:sz w:val="20"/>
                <w:szCs w:val="20"/>
              </w:rPr>
            </w:pPr>
            <w:r w:rsidRPr="00A04713">
              <w:rPr>
                <w:rFonts w:cstheme="minorHAnsi"/>
                <w:bCs/>
                <w:color w:val="000000"/>
                <w:sz w:val="20"/>
                <w:szCs w:val="20"/>
              </w:rPr>
              <w:t>Effective deployment of support staff</w:t>
            </w:r>
          </w:p>
          <w:p w14:paraId="170DE715" w14:textId="77777777" w:rsidR="00144CB0" w:rsidRPr="006D636F" w:rsidRDefault="00144CB0" w:rsidP="00144CB0">
            <w:pPr>
              <w:rPr>
                <w:rFonts w:cstheme="minorHAnsi"/>
                <w:b/>
                <w:color w:val="000000"/>
                <w:sz w:val="20"/>
                <w:szCs w:val="20"/>
              </w:rPr>
            </w:pPr>
          </w:p>
        </w:tc>
        <w:tc>
          <w:tcPr>
            <w:tcW w:w="4041" w:type="dxa"/>
          </w:tcPr>
          <w:p w14:paraId="3E5111D7" w14:textId="3088CAA6" w:rsidR="00144CB0" w:rsidRPr="00BB59B6" w:rsidRDefault="00144CB0" w:rsidP="00144CB0">
            <w:pPr>
              <w:rPr>
                <w:rFonts w:cstheme="minorHAnsi"/>
                <w:color w:val="000000"/>
                <w:sz w:val="20"/>
                <w:szCs w:val="20"/>
              </w:rPr>
            </w:pPr>
            <w:r w:rsidRPr="00BB59B6">
              <w:rPr>
                <w:rFonts w:cstheme="minorHAnsi"/>
                <w:color w:val="000000"/>
                <w:sz w:val="20"/>
                <w:szCs w:val="20"/>
              </w:rPr>
              <w:t xml:space="preserve">CPD for support staff on effective support and feedback in phonic sessions and lessons. </w:t>
            </w:r>
          </w:p>
          <w:p w14:paraId="47262B2A" w14:textId="77777777" w:rsidR="00144CB0" w:rsidRPr="00BB59B6" w:rsidRDefault="00144CB0" w:rsidP="00144CB0">
            <w:pPr>
              <w:rPr>
                <w:rFonts w:cstheme="minorHAnsi"/>
                <w:color w:val="000000"/>
                <w:sz w:val="20"/>
                <w:szCs w:val="20"/>
              </w:rPr>
            </w:pPr>
          </w:p>
          <w:p w14:paraId="1E52BDBB" w14:textId="5D732590" w:rsidR="00144CB0" w:rsidRPr="00BB59B6" w:rsidRDefault="00144CB0" w:rsidP="00144CB0">
            <w:pPr>
              <w:rPr>
                <w:rFonts w:cstheme="minorHAnsi"/>
                <w:color w:val="000000"/>
                <w:sz w:val="20"/>
                <w:szCs w:val="20"/>
              </w:rPr>
            </w:pPr>
            <w:r w:rsidRPr="00BB59B6">
              <w:rPr>
                <w:rFonts w:cstheme="minorHAnsi"/>
                <w:color w:val="000000"/>
                <w:sz w:val="20"/>
                <w:szCs w:val="20"/>
              </w:rPr>
              <w:t>CPD led by leaders, trust to embed deeper understanding of how to develop children’s understanding in Literacy and Maths.</w:t>
            </w:r>
          </w:p>
          <w:p w14:paraId="67456FBF" w14:textId="77777777" w:rsidR="00144CB0" w:rsidRPr="00BB59B6" w:rsidRDefault="00144CB0" w:rsidP="00144CB0">
            <w:pPr>
              <w:rPr>
                <w:rFonts w:cstheme="minorHAnsi"/>
                <w:color w:val="000000"/>
                <w:sz w:val="20"/>
                <w:szCs w:val="20"/>
              </w:rPr>
            </w:pPr>
          </w:p>
          <w:p w14:paraId="6DDCD0CB" w14:textId="77777777" w:rsidR="00144CB0" w:rsidRPr="00BB59B6" w:rsidRDefault="00144CB0" w:rsidP="00144CB0">
            <w:pPr>
              <w:rPr>
                <w:rFonts w:cstheme="minorHAnsi"/>
                <w:color w:val="000000"/>
                <w:sz w:val="20"/>
                <w:szCs w:val="20"/>
              </w:rPr>
            </w:pPr>
            <w:r w:rsidRPr="00BB59B6">
              <w:rPr>
                <w:rFonts w:cstheme="minorHAnsi"/>
                <w:color w:val="000000"/>
                <w:sz w:val="20"/>
                <w:szCs w:val="20"/>
              </w:rPr>
              <w:t xml:space="preserve">All TAs 0.5 day half-termly led by a member of SLT. </w:t>
            </w:r>
          </w:p>
          <w:p w14:paraId="0B66C30F" w14:textId="77777777" w:rsidR="00144CB0" w:rsidRPr="006D636F" w:rsidRDefault="00144CB0" w:rsidP="00144CB0">
            <w:pPr>
              <w:rPr>
                <w:rFonts w:cstheme="minorHAnsi"/>
                <w:sz w:val="20"/>
                <w:szCs w:val="20"/>
              </w:rPr>
            </w:pPr>
          </w:p>
        </w:tc>
        <w:tc>
          <w:tcPr>
            <w:tcW w:w="3969" w:type="dxa"/>
          </w:tcPr>
          <w:p w14:paraId="0AA371E7" w14:textId="77777777" w:rsidR="00144CB0" w:rsidRPr="00BB59B6" w:rsidRDefault="00144CB0" w:rsidP="00144CB0">
            <w:pPr>
              <w:rPr>
                <w:rFonts w:cstheme="minorHAnsi"/>
                <w:color w:val="000000"/>
                <w:sz w:val="20"/>
                <w:szCs w:val="20"/>
              </w:rPr>
            </w:pPr>
            <w:r w:rsidRPr="00BB59B6">
              <w:rPr>
                <w:rFonts w:cstheme="minorHAnsi"/>
                <w:color w:val="000000"/>
                <w:sz w:val="20"/>
                <w:szCs w:val="20"/>
              </w:rPr>
              <w:lastRenderedPageBreak/>
              <w:t xml:space="preserve">Monitoring evidences positive impact of TAs support in lessons on pupil progress and attainment. </w:t>
            </w:r>
          </w:p>
          <w:p w14:paraId="3B5566C9" w14:textId="77777777" w:rsidR="00144CB0" w:rsidRPr="00BB59B6" w:rsidRDefault="00144CB0" w:rsidP="00144CB0">
            <w:pPr>
              <w:rPr>
                <w:rFonts w:cstheme="minorHAnsi"/>
                <w:color w:val="000000"/>
                <w:sz w:val="20"/>
                <w:szCs w:val="20"/>
              </w:rPr>
            </w:pPr>
          </w:p>
          <w:p w14:paraId="56550BE1" w14:textId="77777777" w:rsidR="00144CB0" w:rsidRPr="00BB59B6" w:rsidRDefault="00144CB0" w:rsidP="00144CB0">
            <w:pPr>
              <w:rPr>
                <w:rFonts w:cstheme="minorHAnsi"/>
                <w:color w:val="000000"/>
                <w:sz w:val="20"/>
                <w:szCs w:val="20"/>
              </w:rPr>
            </w:pPr>
            <w:r w:rsidRPr="00BB59B6">
              <w:rPr>
                <w:rFonts w:cstheme="minorHAnsi"/>
                <w:color w:val="000000"/>
                <w:sz w:val="20"/>
                <w:szCs w:val="20"/>
              </w:rPr>
              <w:t>Book scrutiny clearly shows the impact TAs are having on pupils learning.</w:t>
            </w:r>
          </w:p>
          <w:p w14:paraId="0055D34C" w14:textId="77777777" w:rsidR="00144CB0" w:rsidRPr="006D636F" w:rsidRDefault="00144CB0" w:rsidP="00144CB0">
            <w:pPr>
              <w:rPr>
                <w:rFonts w:cstheme="minorHAnsi"/>
                <w:sz w:val="20"/>
                <w:szCs w:val="20"/>
              </w:rPr>
            </w:pPr>
          </w:p>
        </w:tc>
        <w:tc>
          <w:tcPr>
            <w:tcW w:w="2410" w:type="dxa"/>
          </w:tcPr>
          <w:p w14:paraId="1209B548" w14:textId="77777777" w:rsidR="00144CB0" w:rsidRDefault="00144CB0" w:rsidP="00144CB0">
            <w:pPr>
              <w:rPr>
                <w:rFonts w:cstheme="minorHAnsi"/>
                <w:sz w:val="20"/>
                <w:szCs w:val="20"/>
              </w:rPr>
            </w:pPr>
            <w:r w:rsidRPr="00BB59B6">
              <w:rPr>
                <w:rFonts w:cstheme="minorHAnsi"/>
                <w:color w:val="000000"/>
                <w:sz w:val="20"/>
                <w:szCs w:val="20"/>
              </w:rPr>
              <w:lastRenderedPageBreak/>
              <w:t>CPD – all TAs x0.</w:t>
            </w:r>
            <w:r w:rsidRPr="00BB59B6">
              <w:rPr>
                <w:rFonts w:cstheme="minorHAnsi"/>
                <w:sz w:val="20"/>
                <w:szCs w:val="20"/>
              </w:rPr>
              <w:t xml:space="preserve">5 days half termly </w:t>
            </w:r>
          </w:p>
          <w:p w14:paraId="1AB9F1BA" w14:textId="2B68EED8" w:rsidR="00144CB0" w:rsidRPr="00BB59B6" w:rsidRDefault="00144CB0" w:rsidP="00144CB0">
            <w:pPr>
              <w:rPr>
                <w:rFonts w:cstheme="minorHAnsi"/>
                <w:sz w:val="20"/>
                <w:szCs w:val="20"/>
              </w:rPr>
            </w:pPr>
            <w:r w:rsidRPr="00BB59B6">
              <w:rPr>
                <w:rFonts w:cstheme="minorHAnsi"/>
                <w:sz w:val="20"/>
                <w:szCs w:val="20"/>
              </w:rPr>
              <w:t>3 hours £234.23 per TA x1</w:t>
            </w:r>
            <w:r>
              <w:rPr>
                <w:rFonts w:cstheme="minorHAnsi"/>
                <w:sz w:val="20"/>
                <w:szCs w:val="20"/>
              </w:rPr>
              <w:t>0</w:t>
            </w:r>
            <w:r w:rsidRPr="00BB59B6">
              <w:rPr>
                <w:rFonts w:cstheme="minorHAnsi"/>
                <w:sz w:val="20"/>
                <w:szCs w:val="20"/>
              </w:rPr>
              <w:t xml:space="preserve"> TAs</w:t>
            </w:r>
          </w:p>
          <w:p w14:paraId="6A7B1A33" w14:textId="77777777" w:rsidR="00144CB0" w:rsidRPr="00BB59B6" w:rsidRDefault="00144CB0" w:rsidP="00144CB0">
            <w:pPr>
              <w:rPr>
                <w:rFonts w:cstheme="minorHAnsi"/>
                <w:sz w:val="20"/>
                <w:szCs w:val="20"/>
              </w:rPr>
            </w:pPr>
          </w:p>
          <w:p w14:paraId="0FA9081F" w14:textId="1714B860" w:rsidR="00144CB0" w:rsidRPr="00BB59B6" w:rsidRDefault="00144CB0" w:rsidP="00144CB0">
            <w:pPr>
              <w:rPr>
                <w:rFonts w:cstheme="minorHAnsi"/>
                <w:b/>
                <w:sz w:val="20"/>
                <w:szCs w:val="20"/>
              </w:rPr>
            </w:pPr>
            <w:r w:rsidRPr="00BB59B6">
              <w:rPr>
                <w:rFonts w:cstheme="minorHAnsi"/>
                <w:b/>
                <w:sz w:val="20"/>
                <w:szCs w:val="20"/>
              </w:rPr>
              <w:t>£</w:t>
            </w:r>
            <w:r>
              <w:rPr>
                <w:rFonts w:cstheme="minorHAnsi"/>
                <w:b/>
                <w:sz w:val="20"/>
                <w:szCs w:val="20"/>
              </w:rPr>
              <w:t>2342</w:t>
            </w:r>
          </w:p>
          <w:p w14:paraId="7797AA9A" w14:textId="77777777" w:rsidR="00144CB0" w:rsidRPr="006D636F" w:rsidRDefault="00144CB0" w:rsidP="00144CB0">
            <w:pPr>
              <w:rPr>
                <w:rFonts w:cstheme="minorHAnsi"/>
                <w:color w:val="000000"/>
                <w:sz w:val="20"/>
                <w:szCs w:val="20"/>
              </w:rPr>
            </w:pPr>
          </w:p>
        </w:tc>
        <w:tc>
          <w:tcPr>
            <w:tcW w:w="2210" w:type="dxa"/>
          </w:tcPr>
          <w:p w14:paraId="1078C54B" w14:textId="77777777" w:rsidR="00144CB0" w:rsidRPr="00D4014A" w:rsidRDefault="00144CB0" w:rsidP="00144CB0">
            <w:pPr>
              <w:rPr>
                <w:rFonts w:cstheme="minorHAnsi"/>
                <w:sz w:val="20"/>
                <w:szCs w:val="20"/>
              </w:rPr>
            </w:pPr>
          </w:p>
        </w:tc>
      </w:tr>
      <w:tr w:rsidR="00144CB0" w:rsidRPr="00D4014A" w14:paraId="12F76410" w14:textId="77777777" w:rsidTr="005637EA">
        <w:tc>
          <w:tcPr>
            <w:tcW w:w="2758" w:type="dxa"/>
          </w:tcPr>
          <w:p w14:paraId="40AD1A38" w14:textId="5DD42D30" w:rsidR="00144CB0" w:rsidRPr="00BB59B6" w:rsidRDefault="00144CB0" w:rsidP="00144CB0">
            <w:pPr>
              <w:rPr>
                <w:rFonts w:cstheme="minorHAnsi"/>
                <w:b/>
                <w:color w:val="000000"/>
                <w:sz w:val="20"/>
                <w:szCs w:val="20"/>
              </w:rPr>
            </w:pPr>
            <w:r w:rsidRPr="00BB59B6">
              <w:rPr>
                <w:sz w:val="20"/>
                <w:szCs w:val="20"/>
              </w:rPr>
              <w:t>Parent Support Advisor to encourage more parental engagement and support families on EHA and Social Care plans.</w:t>
            </w:r>
          </w:p>
        </w:tc>
        <w:tc>
          <w:tcPr>
            <w:tcW w:w="4041" w:type="dxa"/>
          </w:tcPr>
          <w:p w14:paraId="79604583" w14:textId="74BE4089" w:rsidR="00144CB0" w:rsidRDefault="00144CB0" w:rsidP="00144CB0">
            <w:pPr>
              <w:rPr>
                <w:sz w:val="20"/>
                <w:szCs w:val="20"/>
              </w:rPr>
            </w:pPr>
            <w:r w:rsidRPr="00A04713">
              <w:rPr>
                <w:sz w:val="20"/>
                <w:szCs w:val="20"/>
              </w:rPr>
              <w:t>PSA work with vulnerable PP children and families supporting behaviour, engagement and attendance</w:t>
            </w:r>
            <w:r>
              <w:rPr>
                <w:sz w:val="20"/>
                <w:szCs w:val="20"/>
              </w:rPr>
              <w:t>.</w:t>
            </w:r>
          </w:p>
          <w:p w14:paraId="41BECA98" w14:textId="77777777" w:rsidR="00144CB0" w:rsidRPr="00A04713" w:rsidRDefault="00144CB0" w:rsidP="00144CB0">
            <w:pPr>
              <w:rPr>
                <w:sz w:val="20"/>
                <w:szCs w:val="20"/>
              </w:rPr>
            </w:pPr>
          </w:p>
          <w:p w14:paraId="28C363E0" w14:textId="77777777" w:rsidR="00144CB0" w:rsidRPr="00A04713" w:rsidRDefault="00144CB0" w:rsidP="00144CB0">
            <w:pPr>
              <w:rPr>
                <w:rFonts w:cstheme="minorHAnsi"/>
                <w:bCs/>
                <w:color w:val="000000"/>
                <w:sz w:val="20"/>
                <w:szCs w:val="20"/>
              </w:rPr>
            </w:pPr>
            <w:r w:rsidRPr="00A04713">
              <w:rPr>
                <w:rFonts w:cstheme="minorHAnsi"/>
                <w:bCs/>
                <w:color w:val="000000"/>
                <w:sz w:val="20"/>
                <w:szCs w:val="20"/>
              </w:rPr>
              <w:t xml:space="preserve">Support and identify EHA for families. </w:t>
            </w:r>
          </w:p>
          <w:p w14:paraId="6ADB4224" w14:textId="77777777" w:rsidR="00144CB0" w:rsidRPr="00A04713" w:rsidRDefault="00144CB0" w:rsidP="00144CB0">
            <w:pPr>
              <w:rPr>
                <w:rFonts w:cstheme="minorHAnsi"/>
                <w:bCs/>
                <w:color w:val="000000"/>
                <w:sz w:val="20"/>
                <w:szCs w:val="20"/>
              </w:rPr>
            </w:pPr>
            <w:r w:rsidRPr="00A04713">
              <w:rPr>
                <w:rFonts w:cstheme="minorHAnsi"/>
                <w:bCs/>
                <w:color w:val="000000"/>
                <w:sz w:val="20"/>
                <w:szCs w:val="20"/>
              </w:rPr>
              <w:t xml:space="preserve">Support vulnerable pupils, particularly those who are seen as disadvantaged who need intervention to help with SEMH needs. </w:t>
            </w:r>
          </w:p>
          <w:p w14:paraId="71AF9E4A" w14:textId="77777777" w:rsidR="00144CB0" w:rsidRDefault="00144CB0" w:rsidP="00144CB0">
            <w:pPr>
              <w:rPr>
                <w:rFonts w:cstheme="minorHAnsi"/>
                <w:bCs/>
                <w:color w:val="000000"/>
                <w:sz w:val="20"/>
                <w:szCs w:val="20"/>
              </w:rPr>
            </w:pPr>
          </w:p>
          <w:p w14:paraId="78856100" w14:textId="4F6F08C0" w:rsidR="00144CB0" w:rsidRPr="00A04713" w:rsidRDefault="00144CB0" w:rsidP="00144CB0">
            <w:pPr>
              <w:rPr>
                <w:rFonts w:cstheme="minorHAnsi"/>
                <w:bCs/>
                <w:color w:val="000000"/>
                <w:sz w:val="20"/>
                <w:szCs w:val="20"/>
              </w:rPr>
            </w:pPr>
            <w:r w:rsidRPr="00A04713">
              <w:rPr>
                <w:rFonts w:cstheme="minorHAnsi"/>
                <w:bCs/>
                <w:color w:val="000000"/>
                <w:sz w:val="20"/>
                <w:szCs w:val="20"/>
              </w:rPr>
              <w:t xml:space="preserve">Attend/conduct TAF meetings. </w:t>
            </w:r>
          </w:p>
          <w:p w14:paraId="51C0D261" w14:textId="77777777" w:rsidR="00144CB0" w:rsidRDefault="00144CB0" w:rsidP="00144CB0">
            <w:pPr>
              <w:rPr>
                <w:rFonts w:cstheme="minorHAnsi"/>
                <w:bCs/>
                <w:color w:val="000000"/>
                <w:sz w:val="20"/>
                <w:szCs w:val="20"/>
              </w:rPr>
            </w:pPr>
          </w:p>
          <w:p w14:paraId="2FE73C01" w14:textId="79587657" w:rsidR="00144CB0" w:rsidRPr="00A04713" w:rsidRDefault="00144CB0" w:rsidP="00144CB0">
            <w:pPr>
              <w:rPr>
                <w:rFonts w:cstheme="minorHAnsi"/>
                <w:bCs/>
                <w:color w:val="000000"/>
                <w:sz w:val="20"/>
                <w:szCs w:val="20"/>
              </w:rPr>
            </w:pPr>
            <w:r w:rsidRPr="00A04713">
              <w:rPr>
                <w:rFonts w:cstheme="minorHAnsi"/>
                <w:bCs/>
                <w:color w:val="000000"/>
                <w:sz w:val="20"/>
                <w:szCs w:val="20"/>
              </w:rPr>
              <w:t xml:space="preserve">Conduct parent support sessions and parenting workshops. </w:t>
            </w:r>
          </w:p>
          <w:p w14:paraId="3D37F48B" w14:textId="77777777" w:rsidR="00144CB0" w:rsidRDefault="00144CB0" w:rsidP="00144CB0">
            <w:pPr>
              <w:rPr>
                <w:rFonts w:cstheme="minorHAnsi"/>
                <w:bCs/>
                <w:color w:val="000000"/>
                <w:sz w:val="20"/>
                <w:szCs w:val="20"/>
              </w:rPr>
            </w:pPr>
          </w:p>
          <w:p w14:paraId="54F5C7B5" w14:textId="6D53A6EE" w:rsidR="00144CB0" w:rsidRPr="00A04713" w:rsidRDefault="00144CB0" w:rsidP="00144CB0">
            <w:pPr>
              <w:rPr>
                <w:rFonts w:cstheme="minorHAnsi"/>
                <w:bCs/>
                <w:color w:val="000000"/>
                <w:sz w:val="20"/>
                <w:szCs w:val="20"/>
              </w:rPr>
            </w:pPr>
            <w:r w:rsidRPr="00A04713">
              <w:rPr>
                <w:rFonts w:cstheme="minorHAnsi"/>
                <w:bCs/>
                <w:color w:val="000000"/>
                <w:sz w:val="20"/>
                <w:szCs w:val="20"/>
              </w:rPr>
              <w:t xml:space="preserve">Implement and lead nurture groups for identified pupils. </w:t>
            </w:r>
          </w:p>
          <w:p w14:paraId="4BD3BCC5" w14:textId="55495575" w:rsidR="00144CB0" w:rsidRPr="00A04713" w:rsidRDefault="00144CB0" w:rsidP="00144CB0">
            <w:pPr>
              <w:rPr>
                <w:rFonts w:cstheme="minorHAnsi"/>
                <w:color w:val="000000"/>
                <w:sz w:val="20"/>
                <w:szCs w:val="20"/>
              </w:rPr>
            </w:pPr>
          </w:p>
        </w:tc>
        <w:tc>
          <w:tcPr>
            <w:tcW w:w="3969" w:type="dxa"/>
          </w:tcPr>
          <w:p w14:paraId="3FCA48E5" w14:textId="77777777" w:rsidR="00144CB0" w:rsidRPr="00A04713" w:rsidRDefault="00144CB0" w:rsidP="00144CB0">
            <w:pPr>
              <w:rPr>
                <w:rFonts w:cstheme="minorHAnsi"/>
                <w:color w:val="000000"/>
                <w:sz w:val="20"/>
                <w:szCs w:val="20"/>
              </w:rPr>
            </w:pPr>
            <w:r w:rsidRPr="00A04713">
              <w:rPr>
                <w:rFonts w:cstheme="minorHAnsi"/>
                <w:color w:val="000000"/>
                <w:sz w:val="20"/>
                <w:szCs w:val="20"/>
              </w:rPr>
              <w:t>Parent feedback highlights how vulnerable pupils and families are effectively supported</w:t>
            </w:r>
          </w:p>
          <w:p w14:paraId="4E5B4937" w14:textId="77777777" w:rsidR="00144CB0" w:rsidRPr="00A04713" w:rsidRDefault="00144CB0" w:rsidP="00144CB0">
            <w:pPr>
              <w:rPr>
                <w:rFonts w:cstheme="minorHAnsi"/>
                <w:color w:val="000000"/>
                <w:sz w:val="20"/>
                <w:szCs w:val="20"/>
              </w:rPr>
            </w:pPr>
          </w:p>
          <w:p w14:paraId="1F149C86" w14:textId="77777777" w:rsidR="00144CB0" w:rsidRPr="00A04713" w:rsidRDefault="00144CB0" w:rsidP="00144CB0">
            <w:pPr>
              <w:rPr>
                <w:rFonts w:cstheme="minorHAnsi"/>
                <w:color w:val="000000"/>
                <w:sz w:val="20"/>
                <w:szCs w:val="20"/>
              </w:rPr>
            </w:pPr>
            <w:r w:rsidRPr="00A04713">
              <w:rPr>
                <w:rFonts w:cstheme="minorHAnsi"/>
                <w:color w:val="000000"/>
                <w:sz w:val="20"/>
                <w:szCs w:val="20"/>
              </w:rPr>
              <w:t>Improved/positive relationships continue.</w:t>
            </w:r>
          </w:p>
          <w:p w14:paraId="74C5767A" w14:textId="77777777" w:rsidR="00144CB0" w:rsidRPr="00A04713" w:rsidRDefault="00144CB0" w:rsidP="00144CB0">
            <w:pPr>
              <w:rPr>
                <w:rFonts w:cstheme="minorHAnsi"/>
                <w:color w:val="000000"/>
                <w:sz w:val="20"/>
                <w:szCs w:val="20"/>
              </w:rPr>
            </w:pPr>
          </w:p>
          <w:p w14:paraId="565F1031" w14:textId="77777777" w:rsidR="00144CB0" w:rsidRPr="00A04713" w:rsidRDefault="00144CB0" w:rsidP="00144CB0">
            <w:pPr>
              <w:rPr>
                <w:rFonts w:cstheme="minorHAnsi"/>
                <w:color w:val="000000"/>
                <w:sz w:val="20"/>
                <w:szCs w:val="20"/>
              </w:rPr>
            </w:pPr>
            <w:r w:rsidRPr="00A04713">
              <w:rPr>
                <w:rFonts w:cstheme="minorHAnsi"/>
                <w:color w:val="000000"/>
                <w:sz w:val="20"/>
                <w:szCs w:val="20"/>
              </w:rPr>
              <w:t xml:space="preserve">The emotional wellbeing of all children is improved. </w:t>
            </w:r>
          </w:p>
          <w:p w14:paraId="17FD1AF8" w14:textId="77777777" w:rsidR="00144CB0" w:rsidRPr="00A04713" w:rsidRDefault="00144CB0" w:rsidP="00144CB0">
            <w:pPr>
              <w:rPr>
                <w:rFonts w:cstheme="minorHAnsi"/>
                <w:color w:val="000000"/>
                <w:sz w:val="20"/>
                <w:szCs w:val="20"/>
              </w:rPr>
            </w:pPr>
          </w:p>
          <w:p w14:paraId="64005689" w14:textId="77777777" w:rsidR="00144CB0" w:rsidRPr="00A04713" w:rsidRDefault="00144CB0" w:rsidP="00144CB0">
            <w:pPr>
              <w:rPr>
                <w:rFonts w:cstheme="minorHAnsi"/>
                <w:color w:val="000000"/>
                <w:sz w:val="20"/>
                <w:szCs w:val="20"/>
              </w:rPr>
            </w:pPr>
            <w:r w:rsidRPr="00A04713">
              <w:rPr>
                <w:rFonts w:cstheme="minorHAnsi"/>
                <w:color w:val="000000"/>
                <w:sz w:val="20"/>
                <w:szCs w:val="20"/>
              </w:rPr>
              <w:t>Children have high aspirations.</w:t>
            </w:r>
          </w:p>
          <w:p w14:paraId="7C04B9AE" w14:textId="77777777" w:rsidR="00144CB0" w:rsidRPr="00A04713" w:rsidRDefault="00144CB0" w:rsidP="00144CB0">
            <w:pPr>
              <w:rPr>
                <w:rFonts w:cstheme="minorHAnsi"/>
                <w:color w:val="000000"/>
                <w:sz w:val="20"/>
                <w:szCs w:val="20"/>
              </w:rPr>
            </w:pPr>
          </w:p>
          <w:p w14:paraId="5C544856" w14:textId="77777777" w:rsidR="00144CB0" w:rsidRPr="00A04713" w:rsidRDefault="00144CB0" w:rsidP="00144CB0">
            <w:pPr>
              <w:rPr>
                <w:rFonts w:cstheme="minorHAnsi"/>
                <w:color w:val="000000"/>
                <w:sz w:val="20"/>
                <w:szCs w:val="20"/>
              </w:rPr>
            </w:pPr>
            <w:r w:rsidRPr="00A04713">
              <w:rPr>
                <w:rFonts w:cstheme="minorHAnsi"/>
                <w:color w:val="000000"/>
                <w:sz w:val="20"/>
                <w:szCs w:val="20"/>
              </w:rPr>
              <w:t xml:space="preserve">Pupils make progress against identified targets. </w:t>
            </w:r>
          </w:p>
          <w:p w14:paraId="14FDB706" w14:textId="77777777" w:rsidR="00144CB0" w:rsidRPr="00BB59B6" w:rsidRDefault="00144CB0" w:rsidP="00144CB0">
            <w:pPr>
              <w:rPr>
                <w:rFonts w:cstheme="minorHAnsi"/>
                <w:color w:val="000000"/>
                <w:sz w:val="20"/>
                <w:szCs w:val="20"/>
              </w:rPr>
            </w:pPr>
          </w:p>
        </w:tc>
        <w:tc>
          <w:tcPr>
            <w:tcW w:w="2410" w:type="dxa"/>
          </w:tcPr>
          <w:p w14:paraId="1C7DDC47" w14:textId="62D1495F" w:rsidR="00144CB0" w:rsidRPr="00BB59B6" w:rsidRDefault="00144CB0" w:rsidP="00144CB0">
            <w:pPr>
              <w:rPr>
                <w:rFonts w:cstheme="minorHAnsi"/>
                <w:b/>
                <w:sz w:val="20"/>
                <w:szCs w:val="20"/>
              </w:rPr>
            </w:pPr>
            <w:r w:rsidRPr="00BB59B6">
              <w:rPr>
                <w:rFonts w:cstheme="minorHAnsi"/>
                <w:b/>
                <w:sz w:val="20"/>
                <w:szCs w:val="20"/>
              </w:rPr>
              <w:t>£</w:t>
            </w:r>
            <w:r>
              <w:rPr>
                <w:rFonts w:cstheme="minorHAnsi"/>
                <w:b/>
                <w:sz w:val="20"/>
                <w:szCs w:val="20"/>
              </w:rPr>
              <w:t>27,760</w:t>
            </w:r>
          </w:p>
          <w:p w14:paraId="64631268" w14:textId="77777777" w:rsidR="00144CB0" w:rsidRPr="00BB59B6" w:rsidRDefault="00144CB0" w:rsidP="00144CB0">
            <w:pPr>
              <w:rPr>
                <w:rFonts w:cstheme="minorHAnsi"/>
                <w:color w:val="000000"/>
                <w:sz w:val="20"/>
                <w:szCs w:val="20"/>
              </w:rPr>
            </w:pPr>
          </w:p>
        </w:tc>
        <w:tc>
          <w:tcPr>
            <w:tcW w:w="2210" w:type="dxa"/>
          </w:tcPr>
          <w:p w14:paraId="47C60695" w14:textId="77777777" w:rsidR="00144CB0" w:rsidRPr="00D4014A" w:rsidRDefault="00144CB0" w:rsidP="00144CB0">
            <w:pPr>
              <w:rPr>
                <w:rFonts w:cstheme="minorHAnsi"/>
                <w:sz w:val="20"/>
                <w:szCs w:val="20"/>
              </w:rPr>
            </w:pPr>
          </w:p>
        </w:tc>
      </w:tr>
      <w:tr w:rsidR="00144CB0" w:rsidRPr="00D4014A" w14:paraId="2D00A397" w14:textId="77777777" w:rsidTr="005637EA">
        <w:tc>
          <w:tcPr>
            <w:tcW w:w="2758" w:type="dxa"/>
          </w:tcPr>
          <w:p w14:paraId="6C64F56C" w14:textId="51FDD727" w:rsidR="00144CB0" w:rsidRPr="00A04713" w:rsidRDefault="00144CB0" w:rsidP="00144CB0">
            <w:pPr>
              <w:rPr>
                <w:sz w:val="20"/>
                <w:szCs w:val="20"/>
              </w:rPr>
            </w:pPr>
            <w:r w:rsidRPr="00A04713">
              <w:rPr>
                <w:sz w:val="20"/>
                <w:szCs w:val="20"/>
              </w:rPr>
              <w:t>Attendance</w:t>
            </w:r>
          </w:p>
          <w:p w14:paraId="37391D0F" w14:textId="143D555C" w:rsidR="00144CB0" w:rsidRPr="00A04713" w:rsidRDefault="00144CB0" w:rsidP="00144CB0">
            <w:pPr>
              <w:rPr>
                <w:sz w:val="20"/>
                <w:szCs w:val="20"/>
              </w:rPr>
            </w:pPr>
            <w:r w:rsidRPr="00A04713">
              <w:rPr>
                <w:sz w:val="20"/>
                <w:szCs w:val="20"/>
              </w:rPr>
              <w:t xml:space="preserve">Attendance data indicates attendance of disadvantaged pupils is lower than non-disadvantaged </w:t>
            </w:r>
          </w:p>
          <w:p w14:paraId="251C9481" w14:textId="77777777" w:rsidR="00144CB0" w:rsidRPr="00A04713" w:rsidRDefault="00144CB0" w:rsidP="00144CB0">
            <w:pPr>
              <w:rPr>
                <w:sz w:val="20"/>
                <w:szCs w:val="20"/>
              </w:rPr>
            </w:pPr>
          </w:p>
          <w:p w14:paraId="68A6F5D9" w14:textId="7B3CF3E1" w:rsidR="00144CB0" w:rsidRPr="00A04713" w:rsidRDefault="00144CB0" w:rsidP="00144CB0">
            <w:pPr>
              <w:rPr>
                <w:sz w:val="20"/>
                <w:szCs w:val="20"/>
              </w:rPr>
            </w:pPr>
          </w:p>
        </w:tc>
        <w:tc>
          <w:tcPr>
            <w:tcW w:w="4041" w:type="dxa"/>
          </w:tcPr>
          <w:p w14:paraId="4A6059A0" w14:textId="77777777" w:rsidR="00144CB0" w:rsidRPr="005637EA" w:rsidRDefault="00144CB0" w:rsidP="00144CB0">
            <w:pPr>
              <w:rPr>
                <w:sz w:val="20"/>
                <w:szCs w:val="20"/>
              </w:rPr>
            </w:pPr>
            <w:r w:rsidRPr="005637EA">
              <w:rPr>
                <w:sz w:val="20"/>
                <w:szCs w:val="20"/>
              </w:rPr>
              <w:t xml:space="preserve">Weekly, monthly and termly monitoring and tracking of attendance and PA of disadvantaged pupils is conducted; immediate action is implemented. </w:t>
            </w:r>
          </w:p>
          <w:p w14:paraId="6D5B20CB" w14:textId="77777777" w:rsidR="00144CB0" w:rsidRPr="005637EA" w:rsidRDefault="00144CB0" w:rsidP="00144CB0">
            <w:pPr>
              <w:rPr>
                <w:sz w:val="20"/>
                <w:szCs w:val="20"/>
              </w:rPr>
            </w:pPr>
          </w:p>
          <w:p w14:paraId="210FBA32" w14:textId="64E7663A" w:rsidR="00144CB0" w:rsidRPr="005637EA" w:rsidRDefault="00144CB0" w:rsidP="00144CB0">
            <w:pPr>
              <w:rPr>
                <w:sz w:val="20"/>
                <w:szCs w:val="20"/>
              </w:rPr>
            </w:pPr>
            <w:r w:rsidRPr="005637EA">
              <w:rPr>
                <w:sz w:val="20"/>
                <w:szCs w:val="20"/>
              </w:rPr>
              <w:t xml:space="preserve">Appropriate actions are taken by Attendance </w:t>
            </w:r>
            <w:r>
              <w:rPr>
                <w:sz w:val="20"/>
                <w:szCs w:val="20"/>
              </w:rPr>
              <w:t xml:space="preserve">Team </w:t>
            </w:r>
            <w:r w:rsidRPr="005637EA">
              <w:rPr>
                <w:sz w:val="20"/>
                <w:szCs w:val="20"/>
              </w:rPr>
              <w:t xml:space="preserve">/EWO </w:t>
            </w:r>
            <w:proofErr w:type="spellStart"/>
            <w:r w:rsidRPr="005637EA">
              <w:rPr>
                <w:sz w:val="20"/>
                <w:szCs w:val="20"/>
              </w:rPr>
              <w:t>inc.</w:t>
            </w:r>
            <w:proofErr w:type="spellEnd"/>
            <w:r w:rsidRPr="005637EA">
              <w:rPr>
                <w:sz w:val="20"/>
                <w:szCs w:val="20"/>
              </w:rPr>
              <w:t xml:space="preserve"> ISAPs, home visits etc.</w:t>
            </w:r>
          </w:p>
          <w:p w14:paraId="5047DFA0" w14:textId="77777777" w:rsidR="00144CB0" w:rsidRDefault="00144CB0" w:rsidP="00144CB0">
            <w:pPr>
              <w:rPr>
                <w:sz w:val="20"/>
                <w:szCs w:val="20"/>
              </w:rPr>
            </w:pPr>
          </w:p>
          <w:p w14:paraId="7366D804" w14:textId="1C49A4E6" w:rsidR="00144CB0" w:rsidRPr="005637EA" w:rsidRDefault="00144CB0" w:rsidP="00144CB0">
            <w:pPr>
              <w:rPr>
                <w:sz w:val="20"/>
                <w:szCs w:val="20"/>
              </w:rPr>
            </w:pPr>
            <w:r w:rsidRPr="005637EA">
              <w:rPr>
                <w:sz w:val="20"/>
                <w:szCs w:val="20"/>
              </w:rPr>
              <w:t>EWO involvement of support families who are struggling.</w:t>
            </w:r>
          </w:p>
          <w:p w14:paraId="4B7A1913" w14:textId="77777777" w:rsidR="00144CB0" w:rsidRPr="005637EA" w:rsidRDefault="00144CB0" w:rsidP="00144CB0">
            <w:pPr>
              <w:rPr>
                <w:sz w:val="20"/>
                <w:szCs w:val="20"/>
              </w:rPr>
            </w:pPr>
          </w:p>
          <w:p w14:paraId="2620BF0D" w14:textId="45455FB6" w:rsidR="00144CB0" w:rsidRPr="005637EA" w:rsidRDefault="00144CB0" w:rsidP="00144CB0">
            <w:pPr>
              <w:rPr>
                <w:sz w:val="20"/>
                <w:szCs w:val="20"/>
              </w:rPr>
            </w:pPr>
            <w:r w:rsidRPr="005637EA">
              <w:rPr>
                <w:sz w:val="20"/>
                <w:szCs w:val="20"/>
              </w:rPr>
              <w:t xml:space="preserve">EWO to work with the </w:t>
            </w:r>
            <w:r>
              <w:rPr>
                <w:sz w:val="20"/>
                <w:szCs w:val="20"/>
              </w:rPr>
              <w:t>PSA</w:t>
            </w:r>
            <w:r w:rsidRPr="005637EA">
              <w:rPr>
                <w:sz w:val="20"/>
                <w:szCs w:val="20"/>
              </w:rPr>
              <w:t xml:space="preserve"> in school to monitor and support families with persistent attendance issues. </w:t>
            </w:r>
          </w:p>
          <w:p w14:paraId="514E24B2" w14:textId="77777777" w:rsidR="00144CB0" w:rsidRPr="005637EA" w:rsidRDefault="00144CB0" w:rsidP="00144CB0">
            <w:pPr>
              <w:rPr>
                <w:sz w:val="20"/>
                <w:szCs w:val="20"/>
              </w:rPr>
            </w:pPr>
          </w:p>
          <w:p w14:paraId="3DE2ABBD" w14:textId="77777777" w:rsidR="00144CB0" w:rsidRPr="005637EA" w:rsidRDefault="00144CB0" w:rsidP="00144CB0">
            <w:pPr>
              <w:rPr>
                <w:sz w:val="20"/>
                <w:szCs w:val="20"/>
              </w:rPr>
            </w:pPr>
            <w:r w:rsidRPr="005637EA">
              <w:rPr>
                <w:sz w:val="20"/>
                <w:szCs w:val="20"/>
              </w:rPr>
              <w:t xml:space="preserve">Use of CPOMs to record and monitor attendance. </w:t>
            </w:r>
          </w:p>
          <w:p w14:paraId="3BE33ACA" w14:textId="77777777" w:rsidR="00144CB0" w:rsidRPr="005637EA" w:rsidRDefault="00144CB0" w:rsidP="00144CB0">
            <w:pPr>
              <w:rPr>
                <w:sz w:val="20"/>
                <w:szCs w:val="20"/>
              </w:rPr>
            </w:pPr>
          </w:p>
          <w:p w14:paraId="17533C04" w14:textId="77777777" w:rsidR="00144CB0" w:rsidRPr="005637EA" w:rsidRDefault="00144CB0" w:rsidP="00144CB0">
            <w:pPr>
              <w:rPr>
                <w:sz w:val="20"/>
                <w:szCs w:val="20"/>
              </w:rPr>
            </w:pPr>
            <w:r w:rsidRPr="005637EA">
              <w:rPr>
                <w:sz w:val="20"/>
                <w:szCs w:val="20"/>
              </w:rPr>
              <w:t xml:space="preserve">Incentives schemes and strategies to support improving attendance. </w:t>
            </w:r>
          </w:p>
          <w:p w14:paraId="6F3216C1" w14:textId="77777777" w:rsidR="00144CB0" w:rsidRPr="005637EA" w:rsidRDefault="00144CB0" w:rsidP="00144CB0">
            <w:pPr>
              <w:rPr>
                <w:sz w:val="20"/>
                <w:szCs w:val="20"/>
              </w:rPr>
            </w:pPr>
          </w:p>
          <w:p w14:paraId="68327A91" w14:textId="1175B34B" w:rsidR="00144CB0" w:rsidRPr="00A04713" w:rsidRDefault="00144CB0" w:rsidP="00144CB0">
            <w:pPr>
              <w:rPr>
                <w:sz w:val="20"/>
                <w:szCs w:val="20"/>
              </w:rPr>
            </w:pPr>
          </w:p>
        </w:tc>
        <w:tc>
          <w:tcPr>
            <w:tcW w:w="3969" w:type="dxa"/>
          </w:tcPr>
          <w:p w14:paraId="49270895" w14:textId="77777777" w:rsidR="00144CB0" w:rsidRPr="005637EA" w:rsidRDefault="00144CB0" w:rsidP="00144CB0">
            <w:pPr>
              <w:rPr>
                <w:rFonts w:cstheme="minorHAnsi"/>
                <w:color w:val="000000"/>
                <w:sz w:val="20"/>
                <w:szCs w:val="20"/>
              </w:rPr>
            </w:pPr>
            <w:r w:rsidRPr="005637EA">
              <w:rPr>
                <w:rFonts w:cstheme="minorHAnsi"/>
                <w:color w:val="000000"/>
                <w:sz w:val="20"/>
                <w:szCs w:val="20"/>
              </w:rPr>
              <w:lastRenderedPageBreak/>
              <w:t>Improved attendance of disadvantaged pupils. Gap between dis/non-dis narrows.</w:t>
            </w:r>
          </w:p>
          <w:p w14:paraId="7981099A" w14:textId="77777777" w:rsidR="00144CB0" w:rsidRPr="005637EA" w:rsidRDefault="00144CB0" w:rsidP="00144CB0">
            <w:pPr>
              <w:rPr>
                <w:rFonts w:cstheme="minorHAnsi"/>
                <w:color w:val="000000"/>
                <w:sz w:val="20"/>
                <w:szCs w:val="20"/>
              </w:rPr>
            </w:pPr>
          </w:p>
          <w:p w14:paraId="665A521A" w14:textId="77777777" w:rsidR="00144CB0" w:rsidRPr="005637EA" w:rsidRDefault="00144CB0" w:rsidP="00144CB0">
            <w:pPr>
              <w:rPr>
                <w:rFonts w:cstheme="minorHAnsi"/>
                <w:color w:val="000000"/>
                <w:sz w:val="20"/>
                <w:szCs w:val="20"/>
              </w:rPr>
            </w:pPr>
            <w:r w:rsidRPr="005637EA">
              <w:rPr>
                <w:rFonts w:cstheme="minorHAnsi"/>
                <w:color w:val="000000"/>
                <w:sz w:val="20"/>
                <w:szCs w:val="20"/>
              </w:rPr>
              <w:t xml:space="preserve">Disadvantaged children meet school attendance expectations </w:t>
            </w:r>
          </w:p>
          <w:p w14:paraId="320CA4B6" w14:textId="77777777" w:rsidR="00144CB0" w:rsidRPr="005637EA" w:rsidRDefault="00144CB0" w:rsidP="00144CB0">
            <w:pPr>
              <w:rPr>
                <w:rFonts w:cstheme="minorHAnsi"/>
                <w:color w:val="000000"/>
                <w:sz w:val="20"/>
                <w:szCs w:val="20"/>
              </w:rPr>
            </w:pPr>
          </w:p>
          <w:p w14:paraId="73950CBA" w14:textId="2A1797DC" w:rsidR="00144CB0" w:rsidRPr="00A04713" w:rsidRDefault="00144CB0" w:rsidP="00144CB0">
            <w:pPr>
              <w:rPr>
                <w:rFonts w:cstheme="minorHAnsi"/>
                <w:color w:val="000000"/>
                <w:sz w:val="20"/>
                <w:szCs w:val="20"/>
              </w:rPr>
            </w:pPr>
            <w:r w:rsidRPr="005637EA">
              <w:rPr>
                <w:rFonts w:cstheme="minorHAnsi"/>
                <w:color w:val="000000"/>
                <w:sz w:val="20"/>
                <w:szCs w:val="20"/>
              </w:rPr>
              <w:t>Disadvantaged children are arriving to school on time.</w:t>
            </w:r>
          </w:p>
        </w:tc>
        <w:tc>
          <w:tcPr>
            <w:tcW w:w="2410" w:type="dxa"/>
          </w:tcPr>
          <w:p w14:paraId="610BBD82" w14:textId="68527EE5" w:rsidR="00144CB0" w:rsidRPr="005637EA" w:rsidRDefault="00144CB0" w:rsidP="00144CB0">
            <w:pPr>
              <w:rPr>
                <w:rFonts w:cstheme="minorHAnsi"/>
                <w:sz w:val="20"/>
                <w:szCs w:val="20"/>
              </w:rPr>
            </w:pPr>
            <w:r w:rsidRPr="005637EA">
              <w:rPr>
                <w:rFonts w:cstheme="minorHAnsi"/>
                <w:color w:val="000000"/>
                <w:sz w:val="20"/>
                <w:szCs w:val="20"/>
              </w:rPr>
              <w:t xml:space="preserve">EWO SLA x 39weeks </w:t>
            </w:r>
            <w:r w:rsidRPr="005637EA">
              <w:rPr>
                <w:rFonts w:cstheme="minorHAnsi"/>
                <w:b/>
                <w:bCs/>
                <w:sz w:val="20"/>
                <w:szCs w:val="20"/>
              </w:rPr>
              <w:t>£</w:t>
            </w:r>
            <w:r>
              <w:rPr>
                <w:rFonts w:cstheme="minorHAnsi"/>
                <w:b/>
                <w:bCs/>
                <w:sz w:val="20"/>
                <w:szCs w:val="20"/>
              </w:rPr>
              <w:t>3000</w:t>
            </w:r>
          </w:p>
          <w:p w14:paraId="2463351A" w14:textId="77777777" w:rsidR="00144CB0" w:rsidRDefault="00144CB0" w:rsidP="00144CB0">
            <w:pPr>
              <w:rPr>
                <w:rFonts w:cstheme="minorHAnsi"/>
                <w:color w:val="000000"/>
                <w:sz w:val="20"/>
                <w:szCs w:val="20"/>
              </w:rPr>
            </w:pPr>
          </w:p>
          <w:p w14:paraId="1A720363" w14:textId="4DD94CC6" w:rsidR="00144CB0" w:rsidRPr="005637EA" w:rsidRDefault="00144CB0" w:rsidP="00144CB0">
            <w:pPr>
              <w:rPr>
                <w:rFonts w:cstheme="minorHAnsi"/>
                <w:color w:val="000000"/>
                <w:sz w:val="20"/>
                <w:szCs w:val="20"/>
              </w:rPr>
            </w:pPr>
            <w:r w:rsidRPr="005637EA">
              <w:rPr>
                <w:rFonts w:cstheme="minorHAnsi"/>
                <w:color w:val="000000"/>
                <w:sz w:val="20"/>
                <w:szCs w:val="20"/>
              </w:rPr>
              <w:t>Licence cost of CPOMs</w:t>
            </w:r>
          </w:p>
          <w:p w14:paraId="22F8BAAB" w14:textId="77777777" w:rsidR="00144CB0" w:rsidRPr="005637EA" w:rsidRDefault="00144CB0" w:rsidP="00144CB0">
            <w:pPr>
              <w:rPr>
                <w:rFonts w:cstheme="minorHAnsi"/>
                <w:b/>
                <w:bCs/>
                <w:color w:val="000000"/>
                <w:sz w:val="20"/>
                <w:szCs w:val="20"/>
              </w:rPr>
            </w:pPr>
            <w:r w:rsidRPr="005637EA">
              <w:rPr>
                <w:rFonts w:cstheme="minorHAnsi"/>
                <w:b/>
                <w:bCs/>
                <w:color w:val="000000"/>
                <w:sz w:val="20"/>
                <w:szCs w:val="20"/>
              </w:rPr>
              <w:t>£1,250</w:t>
            </w:r>
          </w:p>
          <w:p w14:paraId="381625AB" w14:textId="77777777" w:rsidR="00144CB0" w:rsidRPr="00BB59B6" w:rsidRDefault="00144CB0" w:rsidP="00144CB0">
            <w:pPr>
              <w:rPr>
                <w:rFonts w:cstheme="minorHAnsi"/>
                <w:b/>
                <w:sz w:val="20"/>
                <w:szCs w:val="20"/>
              </w:rPr>
            </w:pPr>
          </w:p>
        </w:tc>
        <w:tc>
          <w:tcPr>
            <w:tcW w:w="2210" w:type="dxa"/>
          </w:tcPr>
          <w:p w14:paraId="44AFF2C1" w14:textId="77777777" w:rsidR="00144CB0" w:rsidRPr="00D4014A" w:rsidRDefault="00144CB0" w:rsidP="00144CB0">
            <w:pPr>
              <w:rPr>
                <w:rFonts w:cstheme="minorHAnsi"/>
                <w:sz w:val="20"/>
                <w:szCs w:val="20"/>
              </w:rPr>
            </w:pPr>
          </w:p>
        </w:tc>
      </w:tr>
      <w:tr w:rsidR="00144CB0" w:rsidRPr="00D4014A" w14:paraId="046B672A" w14:textId="77777777" w:rsidTr="005637EA">
        <w:tc>
          <w:tcPr>
            <w:tcW w:w="2758" w:type="dxa"/>
          </w:tcPr>
          <w:p w14:paraId="637E5130" w14:textId="6DDBAF5F" w:rsidR="00144CB0" w:rsidRDefault="00144CB0" w:rsidP="00144CB0">
            <w:r>
              <w:t>Opportunities for using a musical instrument.</w:t>
            </w:r>
          </w:p>
        </w:tc>
        <w:tc>
          <w:tcPr>
            <w:tcW w:w="4041" w:type="dxa"/>
          </w:tcPr>
          <w:p w14:paraId="5370BDA3" w14:textId="77777777" w:rsidR="00144CB0" w:rsidRDefault="00144CB0" w:rsidP="00144CB0">
            <w:r>
              <w:t>All Year 5 pupils will be provided with instrumental tuition, instrument hire and the opportunity to perform.</w:t>
            </w:r>
          </w:p>
          <w:p w14:paraId="38C55AD4" w14:textId="77777777" w:rsidR="00144CB0" w:rsidRDefault="00144CB0" w:rsidP="00144CB0"/>
          <w:p w14:paraId="40C6EB0E" w14:textId="063A5594" w:rsidR="00144CB0" w:rsidRDefault="00144CB0" w:rsidP="00144CB0">
            <w:r>
              <w:t xml:space="preserve">Qualified music teacher to deliver weekly ukulele tuition to all Year 5 children. </w:t>
            </w:r>
          </w:p>
          <w:p w14:paraId="7FFD7B6C" w14:textId="2727E69D" w:rsidR="00144CB0" w:rsidRPr="00E16E08" w:rsidRDefault="00144CB0" w:rsidP="00144CB0"/>
        </w:tc>
        <w:tc>
          <w:tcPr>
            <w:tcW w:w="3969" w:type="dxa"/>
          </w:tcPr>
          <w:p w14:paraId="3A74C809" w14:textId="4FA4F287" w:rsidR="00144CB0" w:rsidRPr="00E16E08" w:rsidRDefault="00144CB0" w:rsidP="00144CB0">
            <w:r>
              <w:t>Musical tuition offers an opportunity to broaden children’s experiences and cultural capital</w:t>
            </w:r>
          </w:p>
        </w:tc>
        <w:tc>
          <w:tcPr>
            <w:tcW w:w="2410" w:type="dxa"/>
          </w:tcPr>
          <w:p w14:paraId="2D2AC707" w14:textId="0C65E233" w:rsidR="00144CB0" w:rsidRPr="00E16E08" w:rsidRDefault="00144CB0" w:rsidP="00144CB0">
            <w:r>
              <w:t>£1230</w:t>
            </w:r>
          </w:p>
        </w:tc>
        <w:tc>
          <w:tcPr>
            <w:tcW w:w="2210" w:type="dxa"/>
          </w:tcPr>
          <w:p w14:paraId="5D223580" w14:textId="77777777" w:rsidR="00144CB0" w:rsidRPr="00D4014A" w:rsidRDefault="00144CB0" w:rsidP="00144CB0">
            <w:pPr>
              <w:rPr>
                <w:rFonts w:cstheme="minorHAnsi"/>
                <w:sz w:val="20"/>
                <w:szCs w:val="20"/>
              </w:rPr>
            </w:pPr>
          </w:p>
        </w:tc>
      </w:tr>
      <w:tr w:rsidR="00144CB0" w:rsidRPr="00D4014A" w14:paraId="0234CFA0" w14:textId="77777777" w:rsidTr="008463FE">
        <w:tc>
          <w:tcPr>
            <w:tcW w:w="2758" w:type="dxa"/>
          </w:tcPr>
          <w:p w14:paraId="786976A3" w14:textId="3A9796E1" w:rsidR="00144CB0" w:rsidRPr="00442DA4" w:rsidRDefault="00144CB0" w:rsidP="00144CB0">
            <w:pPr>
              <w:rPr>
                <w:b/>
                <w:bCs/>
                <w:sz w:val="24"/>
                <w:szCs w:val="24"/>
              </w:rPr>
            </w:pPr>
            <w:r w:rsidRPr="00442DA4">
              <w:rPr>
                <w:b/>
                <w:bCs/>
                <w:sz w:val="24"/>
                <w:szCs w:val="24"/>
              </w:rPr>
              <w:t>Total</w:t>
            </w:r>
          </w:p>
        </w:tc>
        <w:tc>
          <w:tcPr>
            <w:tcW w:w="12630" w:type="dxa"/>
            <w:gridSpan w:val="4"/>
          </w:tcPr>
          <w:p w14:paraId="77D35A1C" w14:textId="02AE45CA" w:rsidR="00144CB0" w:rsidRPr="00D25929" w:rsidRDefault="00144CB0" w:rsidP="00144CB0">
            <w:pPr>
              <w:rPr>
                <w:rFonts w:cstheme="minorHAnsi"/>
                <w:b/>
                <w:bCs/>
                <w:sz w:val="24"/>
                <w:szCs w:val="24"/>
              </w:rPr>
            </w:pPr>
            <w:r>
              <w:rPr>
                <w:rFonts w:cstheme="minorHAnsi"/>
                <w:b/>
                <w:bCs/>
                <w:sz w:val="24"/>
                <w:szCs w:val="24"/>
              </w:rPr>
              <w:t xml:space="preserve">                                                                                                                                                     </w:t>
            </w:r>
            <w:r w:rsidRPr="00D25929">
              <w:rPr>
                <w:rFonts w:cstheme="minorHAnsi"/>
                <w:b/>
                <w:bCs/>
                <w:sz w:val="24"/>
                <w:szCs w:val="24"/>
              </w:rPr>
              <w:t>1</w:t>
            </w:r>
            <w:r w:rsidR="00E210DF">
              <w:rPr>
                <w:rFonts w:cstheme="minorHAnsi"/>
                <w:b/>
                <w:bCs/>
                <w:sz w:val="24"/>
                <w:szCs w:val="24"/>
              </w:rPr>
              <w:t>25</w:t>
            </w:r>
            <w:r w:rsidRPr="00D25929">
              <w:rPr>
                <w:rFonts w:cstheme="minorHAnsi"/>
                <w:b/>
                <w:bCs/>
                <w:sz w:val="24"/>
                <w:szCs w:val="24"/>
              </w:rPr>
              <w:t>,</w:t>
            </w:r>
            <w:r w:rsidR="00E210DF">
              <w:rPr>
                <w:rFonts w:cstheme="minorHAnsi"/>
                <w:b/>
                <w:bCs/>
                <w:sz w:val="24"/>
                <w:szCs w:val="24"/>
              </w:rPr>
              <w:t>999</w:t>
            </w:r>
          </w:p>
        </w:tc>
      </w:tr>
    </w:tbl>
    <w:p w14:paraId="7530CA24" w14:textId="6BC7B0F3" w:rsidR="00AC5E61" w:rsidRPr="00D4014A" w:rsidRDefault="00AC5E61" w:rsidP="0084584F">
      <w:pPr>
        <w:jc w:val="center"/>
        <w:rPr>
          <w:rFonts w:cstheme="minorHAnsi"/>
          <w:b/>
          <w:sz w:val="20"/>
          <w:szCs w:val="20"/>
        </w:rPr>
      </w:pPr>
    </w:p>
    <w:p w14:paraId="66DC4D71" w14:textId="77777777" w:rsidR="00AC5E61" w:rsidRDefault="00AC5E61" w:rsidP="0084584F">
      <w:pPr>
        <w:jc w:val="center"/>
        <w:rPr>
          <w:rFonts w:cstheme="minorHAnsi"/>
          <w:b/>
        </w:rPr>
      </w:pPr>
    </w:p>
    <w:p w14:paraId="0D157191" w14:textId="1F588615" w:rsidR="00D71BF9" w:rsidRDefault="00D71BF9" w:rsidP="0084584F">
      <w:pPr>
        <w:jc w:val="center"/>
        <w:rPr>
          <w:rFonts w:cstheme="minorHAnsi"/>
          <w:b/>
        </w:rPr>
      </w:pPr>
    </w:p>
    <w:p w14:paraId="221C8CE0" w14:textId="77777777" w:rsidR="00A04713" w:rsidRPr="00BB0F3B" w:rsidRDefault="00A04713" w:rsidP="0084584F">
      <w:pPr>
        <w:jc w:val="center"/>
        <w:rPr>
          <w:rFonts w:cstheme="minorHAnsi"/>
          <w:b/>
        </w:rPr>
      </w:pPr>
    </w:p>
    <w:p w14:paraId="546EA812" w14:textId="77777777" w:rsidR="00BB0F3B" w:rsidRDefault="00BB0F3B"/>
    <w:p w14:paraId="34328B2A" w14:textId="77777777" w:rsidR="00BB0F3B" w:rsidRDefault="00BB0F3B"/>
    <w:sectPr w:rsidR="00BB0F3B" w:rsidSect="00A261DC">
      <w:footerReference w:type="default" r:id="rId9"/>
      <w:pgSz w:w="16838" w:h="11906" w:orient="landscape"/>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B7562" w14:textId="77777777" w:rsidR="00093C15" w:rsidRDefault="00093C15" w:rsidP="00093C15">
      <w:pPr>
        <w:spacing w:after="0" w:line="240" w:lineRule="auto"/>
      </w:pPr>
      <w:r>
        <w:separator/>
      </w:r>
    </w:p>
  </w:endnote>
  <w:endnote w:type="continuationSeparator" w:id="0">
    <w:p w14:paraId="20B4DD02" w14:textId="77777777" w:rsidR="00093C15" w:rsidRDefault="00093C15" w:rsidP="00093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MT">
    <w:altName w:val="MS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741596"/>
      <w:docPartObj>
        <w:docPartGallery w:val="Page Numbers (Bottom of Page)"/>
        <w:docPartUnique/>
      </w:docPartObj>
    </w:sdtPr>
    <w:sdtEndPr>
      <w:rPr>
        <w:noProof/>
      </w:rPr>
    </w:sdtEndPr>
    <w:sdtContent>
      <w:p w14:paraId="55384674" w14:textId="218A8B52" w:rsidR="00093C15" w:rsidRDefault="00093C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2B3253" w14:textId="77777777" w:rsidR="00093C15" w:rsidRDefault="00093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56638" w14:textId="77777777" w:rsidR="00093C15" w:rsidRDefault="00093C15" w:rsidP="00093C15">
      <w:pPr>
        <w:spacing w:after="0" w:line="240" w:lineRule="auto"/>
      </w:pPr>
      <w:r>
        <w:separator/>
      </w:r>
    </w:p>
  </w:footnote>
  <w:footnote w:type="continuationSeparator" w:id="0">
    <w:p w14:paraId="495C7D6C" w14:textId="77777777" w:rsidR="00093C15" w:rsidRDefault="00093C15" w:rsidP="00093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4C7D"/>
    <w:multiLevelType w:val="hybridMultilevel"/>
    <w:tmpl w:val="85FA5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331730"/>
    <w:multiLevelType w:val="hybridMultilevel"/>
    <w:tmpl w:val="A6DE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437BC"/>
    <w:multiLevelType w:val="hybridMultilevel"/>
    <w:tmpl w:val="D256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E73A16"/>
    <w:multiLevelType w:val="hybridMultilevel"/>
    <w:tmpl w:val="2618C690"/>
    <w:lvl w:ilvl="0" w:tplc="57E2D206">
      <w:start w:val="20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A37004"/>
    <w:multiLevelType w:val="hybridMultilevel"/>
    <w:tmpl w:val="EE921C58"/>
    <w:lvl w:ilvl="0" w:tplc="D68A19B8">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4F"/>
    <w:rsid w:val="00053C38"/>
    <w:rsid w:val="000848E2"/>
    <w:rsid w:val="00084B4D"/>
    <w:rsid w:val="000922E3"/>
    <w:rsid w:val="00093C15"/>
    <w:rsid w:val="000C363F"/>
    <w:rsid w:val="000C3780"/>
    <w:rsid w:val="00127F69"/>
    <w:rsid w:val="00144CB0"/>
    <w:rsid w:val="00161021"/>
    <w:rsid w:val="0016397F"/>
    <w:rsid w:val="001A5407"/>
    <w:rsid w:val="001B3918"/>
    <w:rsid w:val="001D31BC"/>
    <w:rsid w:val="00200BBF"/>
    <w:rsid w:val="00211ACA"/>
    <w:rsid w:val="00235E62"/>
    <w:rsid w:val="002374C4"/>
    <w:rsid w:val="002F41BF"/>
    <w:rsid w:val="002F7C89"/>
    <w:rsid w:val="0033625E"/>
    <w:rsid w:val="00363D0E"/>
    <w:rsid w:val="003757BD"/>
    <w:rsid w:val="00391C95"/>
    <w:rsid w:val="003F6B87"/>
    <w:rsid w:val="00421B4D"/>
    <w:rsid w:val="00442DA4"/>
    <w:rsid w:val="00486452"/>
    <w:rsid w:val="00486489"/>
    <w:rsid w:val="00497397"/>
    <w:rsid w:val="004B6CD6"/>
    <w:rsid w:val="00520147"/>
    <w:rsid w:val="0052526A"/>
    <w:rsid w:val="00537DDE"/>
    <w:rsid w:val="0055072D"/>
    <w:rsid w:val="00562BC3"/>
    <w:rsid w:val="005637EA"/>
    <w:rsid w:val="0056604E"/>
    <w:rsid w:val="00566B06"/>
    <w:rsid w:val="005B23F8"/>
    <w:rsid w:val="005B280A"/>
    <w:rsid w:val="005D4873"/>
    <w:rsid w:val="006033CE"/>
    <w:rsid w:val="00634F9F"/>
    <w:rsid w:val="00651DB1"/>
    <w:rsid w:val="00654DC1"/>
    <w:rsid w:val="00677498"/>
    <w:rsid w:val="00687C9A"/>
    <w:rsid w:val="006B6E26"/>
    <w:rsid w:val="006D636F"/>
    <w:rsid w:val="00705781"/>
    <w:rsid w:val="00712A34"/>
    <w:rsid w:val="00762775"/>
    <w:rsid w:val="00774EA4"/>
    <w:rsid w:val="007B2FA7"/>
    <w:rsid w:val="007C444F"/>
    <w:rsid w:val="007D69DE"/>
    <w:rsid w:val="0084584F"/>
    <w:rsid w:val="008463FE"/>
    <w:rsid w:val="008B5F0F"/>
    <w:rsid w:val="008C1248"/>
    <w:rsid w:val="008C1A14"/>
    <w:rsid w:val="008F69F5"/>
    <w:rsid w:val="00916503"/>
    <w:rsid w:val="00937AD9"/>
    <w:rsid w:val="009B2640"/>
    <w:rsid w:val="009B7E6C"/>
    <w:rsid w:val="009C4CBE"/>
    <w:rsid w:val="00A04713"/>
    <w:rsid w:val="00A16E47"/>
    <w:rsid w:val="00A215AB"/>
    <w:rsid w:val="00A261DC"/>
    <w:rsid w:val="00A264C6"/>
    <w:rsid w:val="00A817C8"/>
    <w:rsid w:val="00A831D2"/>
    <w:rsid w:val="00A90CA5"/>
    <w:rsid w:val="00AC5E61"/>
    <w:rsid w:val="00AD0B7B"/>
    <w:rsid w:val="00AD7956"/>
    <w:rsid w:val="00AF340E"/>
    <w:rsid w:val="00B1519C"/>
    <w:rsid w:val="00B172D5"/>
    <w:rsid w:val="00B2314E"/>
    <w:rsid w:val="00B44FCC"/>
    <w:rsid w:val="00B74C3E"/>
    <w:rsid w:val="00B96312"/>
    <w:rsid w:val="00B9663B"/>
    <w:rsid w:val="00BA142F"/>
    <w:rsid w:val="00BA2647"/>
    <w:rsid w:val="00BB0F3B"/>
    <w:rsid w:val="00BB59B6"/>
    <w:rsid w:val="00BE6739"/>
    <w:rsid w:val="00C27961"/>
    <w:rsid w:val="00C35ADF"/>
    <w:rsid w:val="00C43581"/>
    <w:rsid w:val="00C5595C"/>
    <w:rsid w:val="00CD641B"/>
    <w:rsid w:val="00CE38FB"/>
    <w:rsid w:val="00D25929"/>
    <w:rsid w:val="00D4014A"/>
    <w:rsid w:val="00D420FA"/>
    <w:rsid w:val="00D71BF9"/>
    <w:rsid w:val="00D91EC0"/>
    <w:rsid w:val="00DF096B"/>
    <w:rsid w:val="00E11237"/>
    <w:rsid w:val="00E210DF"/>
    <w:rsid w:val="00E51621"/>
    <w:rsid w:val="00E53ED0"/>
    <w:rsid w:val="00E67242"/>
    <w:rsid w:val="00E7687D"/>
    <w:rsid w:val="00EC40CC"/>
    <w:rsid w:val="00F3499A"/>
    <w:rsid w:val="00F517ED"/>
    <w:rsid w:val="00F616A7"/>
    <w:rsid w:val="00F71968"/>
    <w:rsid w:val="00F94861"/>
    <w:rsid w:val="00FA5C39"/>
    <w:rsid w:val="00FB69A7"/>
    <w:rsid w:val="00FC2679"/>
    <w:rsid w:val="00FC5FF3"/>
    <w:rsid w:val="00FD1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8B01"/>
  <w15:docId w15:val="{5DCFBCD6-059C-4C6D-9BAF-3C352731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5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84F"/>
    <w:pPr>
      <w:ind w:left="720"/>
      <w:contextualSpacing/>
    </w:pPr>
  </w:style>
  <w:style w:type="paragraph" w:customStyle="1" w:styleId="Default">
    <w:name w:val="Default"/>
    <w:rsid w:val="0067749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93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C15"/>
  </w:style>
  <w:style w:type="paragraph" w:styleId="Footer">
    <w:name w:val="footer"/>
    <w:basedOn w:val="Normal"/>
    <w:link w:val="FooterChar"/>
    <w:uiPriority w:val="99"/>
    <w:unhideWhenUsed/>
    <w:rsid w:val="00093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305467">
      <w:bodyDiv w:val="1"/>
      <w:marLeft w:val="0"/>
      <w:marRight w:val="0"/>
      <w:marTop w:val="0"/>
      <w:marBottom w:val="0"/>
      <w:divBdr>
        <w:top w:val="none" w:sz="0" w:space="0" w:color="auto"/>
        <w:left w:val="none" w:sz="0" w:space="0" w:color="auto"/>
        <w:bottom w:val="none" w:sz="0" w:space="0" w:color="auto"/>
        <w:right w:val="none" w:sz="0" w:space="0" w:color="auto"/>
      </w:divBdr>
    </w:div>
    <w:div w:id="161142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3DE18-D7D9-4C41-8378-DE915CBE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9</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d.hickey</dc:creator>
  <cp:lastModifiedBy>D Hickey</cp:lastModifiedBy>
  <cp:revision>4</cp:revision>
  <dcterms:created xsi:type="dcterms:W3CDTF">2021-02-12T12:57:00Z</dcterms:created>
  <dcterms:modified xsi:type="dcterms:W3CDTF">2021-04-26T16:15:00Z</dcterms:modified>
</cp:coreProperties>
</file>